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26" w:right="339" w:bottom="1440" w:gutter="0" w:footer="0" w:header="0"/>
        </w:sectPr>
      </w:pPr>
    </w:p>
    <w:p>
      <w:pPr>
        <w:spacing w:after="0" w:line="26"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000-30713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77-0416458</w:t>
      </w:r>
    </w:p>
    <w:p>
      <w:pPr>
        <w:spacing w:after="0" w:line="43" w:lineRule="exact"/>
        <w:rPr>
          <w:sz w:val="24"/>
          <w:szCs w:val="24"/>
          <w:color w:val="auto"/>
        </w:rPr>
      </w:pPr>
    </w:p>
    <w:p>
      <w:pPr>
        <w:sectPr>
          <w:pgSz w:w="11900" w:h="16838" w:orient="portrait"/>
          <w:cols w:equalWidth="0" w:num="3">
            <w:col w:w="4500" w:space="720"/>
            <w:col w:w="3420" w:space="720"/>
            <w:col w:w="1880"/>
          </w:cols>
          <w:pgMar w:left="320" w:top="1226"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6" w:lineRule="exact"/>
        <w:rPr>
          <w:sz w:val="24"/>
          <w:szCs w:val="24"/>
          <w:color w:val="auto"/>
        </w:rPr>
      </w:pPr>
    </w:p>
    <w:p>
      <w:pPr>
        <w:sectPr>
          <w:pgSz w:w="11900" w:h="16838" w:orient="portrait"/>
          <w:cols w:equalWidth="0" w:num="3">
            <w:col w:w="4060" w:space="720"/>
            <w:col w:w="3180" w:space="720"/>
            <w:col w:w="2560"/>
          </w:cols>
          <w:pgMar w:left="320" w:top="1226"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1020 Kifer Road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40"/>
          </w:cols>
          <w:pgMar w:left="320" w:top="1226" w:right="339" w:bottom="1440" w:gutter="0" w:footer="0" w:header="0"/>
          <w:type w:val="continuous"/>
        </w:sectPr>
      </w:pPr>
    </w:p>
    <w:p>
      <w:pPr>
        <w:spacing w:after="0" w:line="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523-2100</w:t>
      </w:r>
    </w:p>
    <w:p>
      <w:pPr>
        <w:spacing w:after="0" w:line="31"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365"/>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ISRG</w:t>
            </w:r>
          </w:p>
        </w:tc>
        <w:tc>
          <w:tcPr>
            <w:tcW w:w="10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6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ind w:left="1300" w:right="20" w:hanging="1281"/>
        <w:spacing w:after="0" w:line="23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Amendment and Restatement of the Amended and Restated 2010 Incentive Award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(the “Board”) of Intuitive Surgical, Inc. (the “Company”) previously adopted, subject to stockholder approval, the amendment and restatement of the Company’s Amended and Restated 2010 Incentive Award Plan (the “Amended 2010 Plan”), which (i) increases the number of shares of common stock reserved for issuance pursuant to awards granted under the Amended 2010 Plan from 120,350,000 to 125,350,000, (ii) extends the term of the Amended 2010 Plan to January 29, 2036, and (iii) further specifies the treatment of awards in connection with a change in control. At the Company’s annual meeting of stockholders held on April 30, 2026 (the “Annual Meeting”), the Company’s stockholders approved the Amended 2010 Plan. The foregoing description of the Amended 2010 Plan is qualified in its entirety by reference to the text of the Amended 2010 Plan, which is filed as Exhibit 10.1 hereto and incorporated herein by reference.</w:t>
      </w:r>
    </w:p>
    <w:p>
      <w:pPr>
        <w:spacing w:after="0" w:line="225"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the stockholders of the Company voted on the following four proposals, each of which is described in detail in the Proxy Statement filed with the Securities and Exchange Commission on March 13,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To elect ten members to the Board to serve until the 2027 Annual Meeting of Stockholders: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Craig H. Barratt, Ph.D.</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273,151,253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9,610,497</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429,596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C. Beery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279,266,173</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3,681,570</w:t>
            </w:r>
          </w:p>
        </w:tc>
        <w:tc>
          <w:tcPr>
            <w:tcW w:w="8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243,603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Lewis Chew</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280,295,927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2,642,396</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253,023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S. Guthart, Ph.D.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275,475,081</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7,290,853</w:t>
            </w:r>
          </w:p>
        </w:tc>
        <w:tc>
          <w:tcPr>
            <w:tcW w:w="8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425,412</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34"/>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Sreelakshmi Kolli</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279,743,446</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3,073,396</w:t>
            </w: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374,504</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103"/>
        </w:trPr>
        <w:tc>
          <w:tcPr>
            <w:tcW w:w="3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Amy L. Ladd, M.D.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281,543,289</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1,419,140</w:t>
            </w:r>
          </w:p>
        </w:tc>
        <w:tc>
          <w:tcPr>
            <w:tcW w:w="8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228,917</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R. Leonard, Jr.</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281,592,296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1,349,981</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249,069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 Dover Nachtsheim</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278,111,761</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4,669,399</w:t>
            </w:r>
          </w:p>
        </w:tc>
        <w:tc>
          <w:tcPr>
            <w:tcW w:w="8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410,186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Monica P. Reed, M.D.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276,888,776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6,086,984</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215,586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r>
        <w:trPr>
          <w:trHeight w:val="23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Rosa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282,229,466</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736,120</w:t>
            </w:r>
          </w:p>
        </w:tc>
        <w:tc>
          <w:tcPr>
            <w:tcW w:w="80" w:type="dxa"/>
            <w:vAlign w:val="bottom"/>
          </w:tcPr>
          <w:p>
            <w:pPr>
              <w:spacing w:after="0"/>
              <w:rPr>
                <w:sz w:val="20"/>
                <w:szCs w:val="20"/>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225,760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29,960,297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nominees listed in Proposal No. 1 was elected.</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To consider and approve, on an advisory basis, the compensation of the Company’s Named Executive Officers as disclosed in the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265,030,878</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17,018,702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1,141,766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29,960,297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2 was approved on an advisory basis.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To ratify the appointment of PricewaterhouseCoopers LLP as the Company’s independent registered public accounting firm for the fiscal year ending December 31,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3"/>
        </w:trPr>
        <w:tc>
          <w:tcPr>
            <w:tcW w:w="36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308,789,950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4,067,630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294,063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was approved.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4</w:t>
      </w:r>
      <w:r>
        <w:rPr>
          <w:rFonts w:ascii="Times New Roman" w:cs="Times New Roman" w:eastAsia="Times New Roman" w:hAnsi="Times New Roman"/>
          <w:sz w:val="18"/>
          <w:szCs w:val="18"/>
          <w:color w:val="auto"/>
        </w:rPr>
        <w:t>: To approve the amendment and restatement of the Company’s Amended and Restated 2010 Incentive Award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260,005,547</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22,129,032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1,056,767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29,960,297</w:t>
            </w:r>
          </w:p>
        </w:tc>
      </w:tr>
      <w:tr>
        <w:trPr>
          <w:trHeight w:val="41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4 was approved.</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871"/>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2026, the Board increased the authorized amount available under the Company’s common stock repurchase program (the “Repurchase Program”) to an aggregate of $5.0 billion, including amounts remaining under previous authorization.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and total amount of repurchases will depend upon market conditions and may be made from time to time in open market purchases, privately negotiated transactions, accelerated share repurchase programs, issuer self-tender offers or otherwise, as determined by the Company’s management. The repurchases will be made in compliance with, and at such times as permitted by, federal securities law and may be suspended or discontinued at any time. The Repurchase Program does not obligate the Company to acquire any particular amount of common stock. The Company expects to fund the Repurchase Program through cash, cash equivalents, and investments.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“commit,” “would,” “seek,” “potential,” “targeted,” and similar words and expressions are intended to identify forward-looking statements. These forward-looking statements include, but are not limited to, the following: statements regarding the potential repurchase by the Company of up to $5.0 billion of its common stock and the timing and form of stock repurchase transactions; the Company's ability to suspend or discontinue repurchases; the Company's intent to make repurchases in compliance with federal securities law; and the source of funds used for such repurchases. These forward-looking statements are necessarily estimates reflecting the judgment of the Company’s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the Company’s costs, including tariffs, the levels of inflation, and interest rates; the conflict in Ukraine; conflicts in the Middle East, including those involving Israel and Iran; disruption to the Company’s supply chain, including increased difficulties in obtaining a sufficient supply of materials; curtailed or delayed capital spending by hospitals; and the impact of global and regional economic and credit market conditions on healthcare spending. Readers are cautioned not to place undue reliance on these forward-looking statements, which speak only as of the date of this report and which are based on current expectations and are subject to risks, uncertainties, and assumptions that are difficult to predict, including those risk factors identified under the heading “Risk Factors” in the Company’s Annual Report on Form 10-K for the year ended December 31, 2025, as updated by the Company’s other filings with the Securities and Exchange Commission. The Company’s actual results may differ materially and adversely from those expressed in any forward-looking statement, and the Company undertakes no obligation to publicly update or release any revisions to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9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Intuitive Surgical, Inc. Amended and Restated 2010 Incentive Award Plan, as amended and restated.</w:t>
            </w:r>
          </w:p>
        </w:tc>
        <w:tc>
          <w:tcPr>
            <w:tcW w:w="0" w:type="dxa"/>
            <w:vAlign w:val="bottom"/>
          </w:tcPr>
          <w:p>
            <w:pPr>
              <w:spacing w:after="0"/>
              <w:rPr>
                <w:sz w:val="1"/>
                <w:szCs w:val="1"/>
                <w:color w:val="auto"/>
              </w:rPr>
            </w:pPr>
          </w:p>
        </w:tc>
      </w:tr>
      <w:tr>
        <w:trPr>
          <w:trHeight w:val="234"/>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CEEFF"/>
            </w:tcBorders>
          </w:tcPr>
          <w:p>
            <w:pPr>
              <w:spacing w:after="0"/>
              <w:rPr>
                <w:sz w:val="20"/>
                <w:szCs w:val="20"/>
                <w:color w:val="auto"/>
              </w:rPr>
            </w:pPr>
          </w:p>
        </w:tc>
        <w:tc>
          <w:tcPr>
            <w:tcW w:w="72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7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47"/>
        </w:trPr>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8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INTUITIVE SURGICAL, INC.</w:t>
            </w:r>
          </w:p>
        </w:tc>
      </w:tr>
      <w:tr>
        <w:trPr>
          <w:trHeight w:val="28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808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By:  /s/ JAMIE E. SAMATH</w:t>
            </w:r>
          </w:p>
        </w:tc>
      </w:tr>
      <w:tr>
        <w:trPr>
          <w:trHeight w:val="216"/>
        </w:trPr>
        <w:tc>
          <w:tcPr>
            <w:tcW w:w="3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60" w:type="dxa"/>
            <w:vAlign w:val="bottom"/>
            <w:tcBorders>
              <w:top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Jamie E. Samath</w:t>
            </w:r>
          </w:p>
        </w:tc>
      </w:tr>
      <w:tr>
        <w:trPr>
          <w:trHeight w:val="236"/>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60" w:type="dxa"/>
            <w:vAlign w:val="bottom"/>
          </w:tcPr>
          <w:p>
            <w:pPr>
              <w:jc w:val="right"/>
              <w:ind w:right="145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240"/>
          </w:cols>
          <w:pgMar w:left="320" w:top="88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495" w:lineRule="auto"/>
        <w:rPr>
          <w:sz w:val="20"/>
          <w:szCs w:val="20"/>
          <w:color w:val="auto"/>
        </w:rPr>
      </w:pPr>
      <w:r>
        <w:rPr>
          <w:rFonts w:ascii="Arial" w:cs="Arial" w:eastAsia="Arial" w:hAnsi="Arial"/>
          <w:sz w:val="18"/>
          <w:szCs w:val="18"/>
          <w:b w:val="1"/>
          <w:bCs w:val="1"/>
          <w:color w:val="auto"/>
        </w:rPr>
        <w:t>AMENDED AND RESTATED INTUITIVE SURGICAL, INC. 2010 INCENTIVE AWARD PLAN (Amendment and Restatement Adopted by the Board of Directors on January 29, 2026) (Approved by the Shareholders on April 30, 2026)</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93"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18"/>
          <w:szCs w:val="18"/>
          <w:color w:val="auto"/>
        </w:rPr>
        <w:t>The purpose of the Intuitive Surgical, Inc. 2010 Incentive Award Plan, as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an ability to motivate, attract and retain the services of members of the Board, Employees and Consultants upon whose judgment, interest, and special effort the successful conduct of the Company’s operation is largely dependent.</w:t>
      </w:r>
    </w:p>
    <w:p>
      <w:pPr>
        <w:spacing w:after="0" w:line="7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2.</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DEFINITIONS AND CONSTRUCTION</w:t>
      </w:r>
    </w:p>
    <w:p>
      <w:pPr>
        <w:spacing w:after="0" w:line="306" w:lineRule="exact"/>
        <w:rPr>
          <w:sz w:val="20"/>
          <w:szCs w:val="20"/>
          <w:color w:val="auto"/>
        </w:rPr>
      </w:pPr>
    </w:p>
    <w:p>
      <w:pPr>
        <w:jc w:val="both"/>
        <w:ind w:firstLine="648"/>
        <w:spacing w:after="0" w:line="506"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67"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75"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Subsidiary; and (b) any domestic eligible entity that is disregarded, under Treasury Regulation Section 301.7701-3, as an entity separate from either (i) the Company or (ii)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0"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53" w:lineRule="exact"/>
        <w:rPr>
          <w:sz w:val="20"/>
          <w:szCs w:val="20"/>
          <w:color w:val="auto"/>
        </w:rPr>
      </w:pPr>
    </w:p>
    <w:p>
      <w:pPr>
        <w:jc w:val="both"/>
        <w:ind w:firstLine="648"/>
        <w:spacing w:after="0" w:line="495"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7"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the Company.</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and includes each of the following:</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503" w:lineRule="auto"/>
        <w:tabs>
          <w:tab w:leader="none" w:pos="193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(as such term is used in Section 13(d) and 14(d) of the Exchange Act) is or becomes the “beneficial owner” (as defined in Rule 13d-3 under the Exchange Act), directly or indirectly, of securities of the Company representing fifty percent (50%) or more of the total voting power represented by the Company’s then outstanding voting securities; or</w:t>
      </w:r>
    </w:p>
    <w:p>
      <w:pPr>
        <w:spacing w:after="0" w:line="170" w:lineRule="exact"/>
        <w:rPr>
          <w:rFonts w:ascii="Arial" w:cs="Arial" w:eastAsia="Arial" w:hAnsi="Arial"/>
          <w:sz w:val="18"/>
          <w:szCs w:val="18"/>
          <w:color w:val="auto"/>
        </w:rPr>
      </w:pPr>
    </w:p>
    <w:p>
      <w:pPr>
        <w:jc w:val="both"/>
        <w:ind w:firstLine="1304"/>
        <w:spacing w:after="0" w:line="497" w:lineRule="auto"/>
        <w:tabs>
          <w:tab w:leader="none" w:pos="193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the Incumbent Directors at the time of such election or nomination (but shall not include an individual whose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nomination is in connection with an actual or threatened proxy contest relating to the election of directors to the Company); or</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4" w:lineRule="auto"/>
        <w:tabs>
          <w:tab w:leader="none" w:pos="193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or into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the parent of the entity which survives such merger or consolidation; or</w:t>
      </w:r>
    </w:p>
    <w:p>
      <w:pPr>
        <w:spacing w:after="0" w:line="178" w:lineRule="exact"/>
        <w:rPr>
          <w:rFonts w:ascii="Arial" w:cs="Arial" w:eastAsia="Arial" w:hAnsi="Arial"/>
          <w:sz w:val="18"/>
          <w:szCs w:val="18"/>
          <w:color w:val="auto"/>
        </w:rPr>
      </w:pPr>
    </w:p>
    <w:p>
      <w:pPr>
        <w:jc w:val="both"/>
        <w:ind w:firstLine="1304"/>
        <w:spacing w:after="0" w:line="526" w:lineRule="auto"/>
        <w:tabs>
          <w:tab w:leader="none" w:pos="193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of the Company or there is consummated the sale or disposition by the Company of all or substantially all of the Company’s assets, other than a sale or disposition by the Company of all or substantially all of the Company’s assets to an entity, at least eighty percent (80%) of the combined voting power of the voting securities of which are owned by persons in substantially the same proportions as their ownership of the Company immediately prior to such sale.</w:t>
      </w:r>
    </w:p>
    <w:p>
      <w:pPr>
        <w:spacing w:after="0" w:line="163"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175"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153"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12.1.</w:t>
      </w:r>
    </w:p>
    <w:p>
      <w:pPr>
        <w:spacing w:after="0" w:line="15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of the Company, par value $0.001 per share.</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mean Intuitive Surgical, Inc.</w:t>
      </w:r>
      <w:r>
        <w:rPr>
          <w:rFonts w:ascii="Arial" w:cs="Arial" w:eastAsia="Arial" w:hAnsi="Arial"/>
          <w:sz w:val="17"/>
          <w:szCs w:val="17"/>
          <w:i w:val="1"/>
          <w:iCs w:val="1"/>
          <w:color w:val="auto"/>
        </w:rPr>
        <w:t>,</w:t>
      </w:r>
      <w:r>
        <w:rPr>
          <w:rFonts w:ascii="Arial" w:cs="Arial" w:eastAsia="Arial" w:hAnsi="Arial"/>
          <w:sz w:val="17"/>
          <w:szCs w:val="17"/>
          <w:color w:val="auto"/>
        </w:rPr>
        <w:t xml:space="preserve"> a Delaware corporation.</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49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153"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53"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the Plan is approved by the Board, subject to approval of the Plan by the Company’s stockholders.</w:t>
      </w:r>
    </w:p>
    <w:p>
      <w:pPr>
        <w:spacing w:after="0" w:line="153"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Committee.</w:t>
      </w:r>
    </w:p>
    <w:p>
      <w:pPr>
        <w:spacing w:after="0" w:line="153"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20" w:firstLine="648"/>
        <w:spacing w:after="0" w:line="49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as of any given date, the value of a Share determined as follows:</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89" w:lineRule="auto"/>
        <w:tabs>
          <w:tab w:leader="none" w:pos="193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3" w:lineRule="exact"/>
        <w:rPr>
          <w:rFonts w:ascii="Arial" w:cs="Arial" w:eastAsia="Arial" w:hAnsi="Arial"/>
          <w:sz w:val="18"/>
          <w:szCs w:val="18"/>
          <w:color w:val="auto"/>
        </w:rPr>
      </w:pPr>
    </w:p>
    <w:p>
      <w:pPr>
        <w:jc w:val="both"/>
        <w:ind w:firstLine="1304"/>
        <w:spacing w:after="0" w:line="494" w:lineRule="auto"/>
        <w:tabs>
          <w:tab w:leader="none" w:pos="193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such other source as the Administrator deems reliable;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1304"/>
        <w:spacing w:after="0" w:line="503" w:lineRule="auto"/>
        <w:tabs>
          <w:tab w:leader="none" w:pos="193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70" w:lineRule="exact"/>
        <w:rPr>
          <w:sz w:val="20"/>
          <w:szCs w:val="20"/>
          <w:color w:val="auto"/>
        </w:rPr>
      </w:pPr>
    </w:p>
    <w:p>
      <w:pPr>
        <w:jc w:val="both"/>
        <w:ind w:right="60" w:firstLine="648"/>
        <w:spacing w:after="0" w:line="503"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Full Value Award</w:t>
      </w:r>
      <w:r>
        <w:rPr>
          <w:rFonts w:ascii="Arial" w:cs="Arial" w:eastAsia="Arial" w:hAnsi="Arial"/>
          <w:sz w:val="18"/>
          <w:szCs w:val="18"/>
          <w:color w:val="auto"/>
        </w:rPr>
        <w:t>” shall mean any Award other than (i) an Option, (ii) a Stock Appreciation Right or (iii) any other Award for which the Holder pays the intrinsic value existing as of the date of grant (whether directly or by forgoing a right to receive a payment from the Company or any Affiliate).</w:t>
      </w:r>
    </w:p>
    <w:p>
      <w:pPr>
        <w:spacing w:after="0" w:line="170" w:lineRule="exact"/>
        <w:rPr>
          <w:sz w:val="20"/>
          <w:szCs w:val="20"/>
          <w:color w:val="auto"/>
        </w:rPr>
      </w:pPr>
    </w:p>
    <w:p>
      <w:pPr>
        <w:jc w:val="both"/>
        <w:ind w:firstLine="648"/>
        <w:spacing w:after="0" w:line="495"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Affiliate corporation (as defined in Section 424(f) of the Code) or parent corporation thereof (as defined in Section 424(e) of the Code).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70"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percent (50%) of the total combined voting power of all classes of securities or interests in one of the other entities in such chain.</w:t>
      </w:r>
    </w:p>
    <w:p>
      <w:pPr>
        <w:spacing w:after="0" w:line="200" w:lineRule="exact"/>
        <w:rPr>
          <w:sz w:val="20"/>
          <w:szCs w:val="20"/>
          <w:color w:val="auto"/>
        </w:rPr>
      </w:pPr>
    </w:p>
    <w:p>
      <w:pPr>
        <w:spacing w:after="0" w:line="228" w:lineRule="exact"/>
        <w:rPr>
          <w:sz w:val="20"/>
          <w:szCs w:val="20"/>
          <w:color w:val="auto"/>
        </w:rPr>
      </w:pPr>
    </w:p>
    <w:p>
      <w:pPr>
        <w:ind w:firstLine="648"/>
        <w:spacing w:after="0" w:line="522"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9.1.</w:t>
      </w:r>
    </w:p>
    <w:p>
      <w:pPr>
        <w:spacing w:after="0" w:line="153" w:lineRule="exact"/>
        <w:rPr>
          <w:sz w:val="20"/>
          <w:szCs w:val="20"/>
          <w:color w:val="auto"/>
        </w:rPr>
      </w:pPr>
    </w:p>
    <w:p>
      <w:pPr>
        <w:ind w:firstLine="648"/>
        <w:spacing w:after="0" w:line="522"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 Performance Goal or Performance Goals for a Performance Period, determined as follows:</w:t>
      </w:r>
    </w:p>
    <w:p>
      <w:pPr>
        <w:spacing w:after="0" w:line="153" w:lineRule="exact"/>
        <w:rPr>
          <w:sz w:val="20"/>
          <w:szCs w:val="20"/>
          <w:color w:val="auto"/>
        </w:rPr>
      </w:pPr>
    </w:p>
    <w:p>
      <w:pPr>
        <w:ind w:firstLine="1304"/>
        <w:spacing w:after="0" w:line="522" w:lineRule="auto"/>
        <w:tabs>
          <w:tab w:leader="none" w:pos="193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Criteria that shall be used to establish Performance Goals may include the following, or such other metrics established by the Committee:</w:t>
      </w:r>
    </w:p>
    <w:p>
      <w:pPr>
        <w:spacing w:after="0" w:line="139"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earnings (either before or after one or more of the following: (A) interest, (B) taxes, (C) depreciation, and</w:t>
      </w:r>
    </w:p>
    <w:p>
      <w:pPr>
        <w:spacing w:after="0" w:line="211"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(D) amortization);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multiples of price per share to earnings per share (“P/E”);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multiples of P/E to growth;</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value added (EVA = net operating profit after taxes-a capital charge);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achievement of objectively determinable strategic initiatives;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procedures;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580" w:hanging="628"/>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200" w:lineRule="exact"/>
        <w:rPr>
          <w:sz w:val="20"/>
          <w:szCs w:val="20"/>
          <w:color w:val="auto"/>
        </w:rPr>
      </w:pPr>
    </w:p>
    <w:p>
      <w:pPr>
        <w:spacing w:after="0" w:line="228" w:lineRule="exact"/>
        <w:rPr>
          <w:sz w:val="20"/>
          <w:szCs w:val="20"/>
          <w:color w:val="auto"/>
        </w:rPr>
      </w:pPr>
    </w:p>
    <w:p>
      <w:pPr>
        <w:spacing w:after="0" w:line="522" w:lineRule="auto"/>
        <w:rPr>
          <w:sz w:val="20"/>
          <w:szCs w:val="20"/>
          <w:color w:val="auto"/>
        </w:rPr>
      </w:pPr>
      <w:r>
        <w:rPr>
          <w:rFonts w:ascii="Arial" w:cs="Arial" w:eastAsia="Arial" w:hAnsi="Arial"/>
          <w:sz w:val="18"/>
          <w:szCs w:val="18"/>
          <w:color w:val="auto"/>
        </w:rPr>
        <w:t>any of which may be measured either in absolute terms or as compared to any incremental increase or decrease or as compared to results of a peer group or to market performance indicators or indices.</w:t>
      </w:r>
    </w:p>
    <w:p>
      <w:pPr>
        <w:spacing w:after="0" w:line="153" w:lineRule="exact"/>
        <w:rPr>
          <w:sz w:val="20"/>
          <w:szCs w:val="20"/>
          <w:color w:val="auto"/>
        </w:rPr>
      </w:pPr>
    </w:p>
    <w:p>
      <w:pPr>
        <w:jc w:val="both"/>
        <w:ind w:firstLine="1304"/>
        <w:spacing w:after="0" w:line="492" w:lineRule="auto"/>
        <w:tabs>
          <w:tab w:leader="none" w:pos="19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08"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5" w:lineRule="auto"/>
        <w:rPr>
          <w:sz w:val="20"/>
          <w:szCs w:val="20"/>
          <w:color w:val="auto"/>
        </w:rPr>
      </w:pPr>
      <w:r>
        <w:rPr>
          <w:rFonts w:ascii="Arial" w:cs="Arial" w:eastAsia="Arial" w:hAnsi="Arial"/>
          <w:sz w:val="18"/>
          <w:szCs w:val="18"/>
          <w:color w:val="auto"/>
        </w:rPr>
        <w:t>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w:t>
      </w:r>
    </w:p>
    <w:p>
      <w:pPr>
        <w:spacing w:after="0" w:line="1" w:lineRule="exact"/>
        <w:rPr>
          <w:sz w:val="20"/>
          <w:szCs w:val="20"/>
          <w:color w:val="auto"/>
        </w:rPr>
      </w:pPr>
    </w:p>
    <w:p>
      <w:pPr>
        <w:jc w:val="both"/>
        <w:ind w:firstLine="8"/>
        <w:spacing w:after="0" w:line="503" w:lineRule="auto"/>
        <w:tabs>
          <w:tab w:leader="none" w:pos="403"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non-cash items.</w:t>
      </w:r>
    </w:p>
    <w:p>
      <w:pPr>
        <w:spacing w:after="0" w:line="157"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w:t>
      </w:r>
    </w:p>
    <w:p>
      <w:pPr>
        <w:spacing w:after="0" w:line="175"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170"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of the Form S-8 Registration Statement under the Securities Act, after taking into account any state, federal, local or foreign tax and securities laws applicable to transferable Awards.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this Intuitive Surgical, Inc. 2010 Incentive Award Plan, as amended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08" w:right="339" w:bottom="1440" w:gutter="0" w:footer="0" w:header="0"/>
        </w:sectPr>
      </w:pPr>
    </w:p>
    <w:bookmarkStart w:id="14" w:name="page15"/>
    <w:bookmarkEnd w:id="14"/>
    <w:p>
      <w:pPr>
        <w:ind w:left="10140"/>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60" w:firstLine="648"/>
        <w:spacing w:after="0" w:line="503"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0" w:lineRule="exact"/>
        <w:rPr>
          <w:sz w:val="20"/>
          <w:szCs w:val="20"/>
          <w:color w:val="auto"/>
        </w:rPr>
      </w:pPr>
    </w:p>
    <w:p>
      <w:pPr>
        <w:ind w:firstLine="648"/>
        <w:spacing w:after="0" w:line="522"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Section 9.3.</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Securities Act of 1933, as amended.</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shall mean a stock appreciation right granted under Article 10.</w:t>
      </w:r>
    </w:p>
    <w:p>
      <w:pPr>
        <w:spacing w:after="0" w:line="200" w:lineRule="exact"/>
        <w:rPr>
          <w:sz w:val="20"/>
          <w:szCs w:val="20"/>
          <w:color w:val="auto"/>
        </w:rPr>
      </w:pPr>
    </w:p>
    <w:p>
      <w:pPr>
        <w:spacing w:after="0" w:line="228" w:lineRule="exact"/>
        <w:rPr>
          <w:sz w:val="20"/>
          <w:szCs w:val="20"/>
          <w:color w:val="auto"/>
        </w:rPr>
      </w:pPr>
    </w:p>
    <w:p>
      <w:pPr>
        <w:jc w:val="both"/>
        <w:ind w:right="120" w:firstLine="648"/>
        <w:spacing w:after="0" w:line="49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75"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1010</w:t>
      </w:r>
    </w:p>
    <w:p>
      <w:pPr>
        <w:sectPr>
          <w:pgSz w:w="11900" w:h="16838" w:orient="portrait"/>
          <w:cols w:equalWidth="0" w:num="1">
            <w:col w:w="11240"/>
          </w:cols>
          <w:pgMar w:left="320" w:top="10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shall mean,</w:t>
      </w:r>
    </w:p>
    <w:p>
      <w:pPr>
        <w:spacing w:after="0" w:line="200" w:lineRule="exact"/>
        <w:rPr>
          <w:sz w:val="20"/>
          <w:szCs w:val="20"/>
          <w:color w:val="auto"/>
        </w:rPr>
      </w:pPr>
    </w:p>
    <w:p>
      <w:pPr>
        <w:spacing w:after="0" w:line="228" w:lineRule="exact"/>
        <w:rPr>
          <w:sz w:val="20"/>
          <w:szCs w:val="20"/>
          <w:color w:val="auto"/>
        </w:rPr>
      </w:pPr>
    </w:p>
    <w:p>
      <w:pPr>
        <w:jc w:val="both"/>
        <w:ind w:right="20" w:firstLine="1304"/>
        <w:spacing w:after="0" w:line="503" w:lineRule="auto"/>
        <w:tabs>
          <w:tab w:leader="none" w:pos="19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70" w:lineRule="exact"/>
        <w:rPr>
          <w:rFonts w:ascii="Arial" w:cs="Arial" w:eastAsia="Arial" w:hAnsi="Arial"/>
          <w:sz w:val="18"/>
          <w:szCs w:val="18"/>
          <w:color w:val="auto"/>
        </w:rPr>
      </w:pPr>
    </w:p>
    <w:p>
      <w:pPr>
        <w:jc w:val="both"/>
        <w:ind w:firstLine="1304"/>
        <w:spacing w:after="0" w:line="503" w:lineRule="auto"/>
        <w:tabs>
          <w:tab w:leader="none" w:pos="19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56" w:lineRule="exact"/>
        <w:rPr>
          <w:rFonts w:ascii="Arial" w:cs="Arial" w:eastAsia="Arial" w:hAnsi="Arial"/>
          <w:sz w:val="18"/>
          <w:szCs w:val="18"/>
          <w:color w:val="auto"/>
        </w:rPr>
      </w:pPr>
    </w:p>
    <w:p>
      <w:pPr>
        <w:jc w:val="both"/>
        <w:ind w:firstLine="1304"/>
        <w:spacing w:after="0" w:line="503" w:lineRule="auto"/>
        <w:tabs>
          <w:tab w:leader="none" w:pos="19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70" w:lineRule="exact"/>
        <w:rPr>
          <w:sz w:val="20"/>
          <w:szCs w:val="20"/>
          <w:color w:val="auto"/>
        </w:rPr>
      </w:pPr>
    </w:p>
    <w:p>
      <w:pPr>
        <w:jc w:val="both"/>
        <w:ind w:firstLine="1296"/>
        <w:spacing w:after="0" w:line="503" w:lineRule="auto"/>
        <w:rPr>
          <w:sz w:val="20"/>
          <w:szCs w:val="20"/>
          <w:color w:val="auto"/>
        </w:rPr>
      </w:pPr>
      <w:r>
        <w:rPr>
          <w:rFonts w:ascii="Arial" w:cs="Arial" w:eastAsia="Arial" w:hAnsi="Arial"/>
          <w:sz w:val="18"/>
          <w:szCs w:val="18"/>
          <w:color w:val="auto"/>
        </w:rPr>
        <w:t>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w:t>
      </w:r>
    </w:p>
    <w:p>
      <w:pPr>
        <w:spacing w:after="0" w:line="170" w:lineRule="exact"/>
        <w:rPr>
          <w:sz w:val="20"/>
          <w:szCs w:val="20"/>
          <w:color w:val="auto"/>
        </w:rPr>
      </w:pPr>
    </w:p>
    <w:p>
      <w:pPr>
        <w:jc w:val="both"/>
        <w:spacing w:after="0" w:line="49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1111</w:t>
      </w:r>
    </w:p>
    <w:p>
      <w:pPr>
        <w:sectPr>
          <w:pgSz w:w="11900" w:h="16838" w:orient="portrait"/>
          <w:cols w:equalWidth="0" w:num="1">
            <w:col w:w="11240"/>
          </w:cols>
          <w:pgMar w:left="320" w:top="10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522" w:lineRule="auto"/>
        <w:rPr>
          <w:sz w:val="20"/>
          <w:szCs w:val="20"/>
          <w:color w:val="auto"/>
        </w:rPr>
      </w:pPr>
      <w:r>
        <w:rPr>
          <w:rFonts w:ascii="Arial" w:cs="Arial" w:eastAsia="Arial" w:hAnsi="Arial"/>
          <w:sz w:val="18"/>
          <w:szCs w:val="18"/>
          <w:color w:val="auto"/>
        </w:rPr>
        <w:t>event that the Affiliate employing or contracting with such Holder ceases to remain an Affiliate following any merger, sale of stock or other corporate transaction or event (including, without limitation, a spin-off).</w:t>
      </w:r>
    </w:p>
    <w:p>
      <w:pPr>
        <w:spacing w:after="0" w:line="4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3.</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SHARES SUBJECT TO THE PLAN</w:t>
      </w:r>
    </w:p>
    <w:p>
      <w:pPr>
        <w:spacing w:after="0" w:line="2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Number of Shares</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7" w:lineRule="auto"/>
        <w:tabs>
          <w:tab w:leader="none" w:pos="19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Subject to Section 13.2 and Section 3.1(b), the aggregate number of Shares which may be issued or transferred pursuant to Awards under the Plan is 125,350,000; </w:t>
      </w:r>
      <w:r>
        <w:rPr>
          <w:rFonts w:ascii="Arial" w:cs="Arial" w:eastAsia="Arial" w:hAnsi="Arial"/>
          <w:sz w:val="18"/>
          <w:szCs w:val="18"/>
          <w:u w:val="single" w:color="auto"/>
          <w:color w:val="auto"/>
        </w:rPr>
        <w:t>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Shares that are subject to Awards of Options or Stock Appreciation Rights shall be counted against this limit as one (1) Share for every one (1) Share granted and any Shares that are subject to Full Value Awards shall be counted against this limit as 2.3 Shares for every one (1) Share granted.</w:t>
      </w:r>
    </w:p>
    <w:p>
      <w:pPr>
        <w:spacing w:after="0" w:line="161" w:lineRule="exact"/>
        <w:rPr>
          <w:rFonts w:ascii="Arial" w:cs="Arial" w:eastAsia="Arial" w:hAnsi="Arial"/>
          <w:sz w:val="18"/>
          <w:szCs w:val="18"/>
          <w:color w:val="auto"/>
        </w:rPr>
      </w:pPr>
    </w:p>
    <w:p>
      <w:pPr>
        <w:jc w:val="both"/>
        <w:ind w:firstLine="1304"/>
        <w:spacing w:after="0" w:line="488" w:lineRule="auto"/>
        <w:tabs>
          <w:tab w:leader="none" w:pos="19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If any Shares subject to an Award are forfeited or expire or such Award is settled for cash (in whole or in part), the Shares subject to such Award shall, to the extent of such forfeiture, expiration or cash settlement, again be available for future grants of Awards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that for each Share subject to a Full Value Award that is so forfeited, expired or settled in cash, 2.3 Shares shall be again become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the Holder or withheld by the Company in payment of the exercise price of an Option or to satisfy any tax withholding obligation with respect to an Award; (ii) Shares subject to a Stock Appreciation Right that are not issued in connection with the stock settlement of the Stock Appreciation Right on exercise thereof; and (iii)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1212</w:t>
      </w:r>
    </w:p>
    <w:p>
      <w:pPr>
        <w:sectPr>
          <w:pgSz w:w="11900" w:h="16838" w:orient="portrait"/>
          <w:cols w:equalWidth="0" w:num="1">
            <w:col w:w="11240"/>
          </w:cols>
          <w:pgMar w:left="320" w:top="108"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1304"/>
        <w:spacing w:after="0" w:line="487" w:lineRule="auto"/>
        <w:tabs>
          <w:tab w:leader="none" w:pos="19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89"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53"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amount of cash that may be paid with respect to one or more Awards payable in cash that may be granted to any one person during any calendar year shall be $2,000,000 and the maximum aggregate number of Shares with respect to one or more Awards that may be granted to any one person during any calendar year shall be 750,000. The aggregate grant date fair value (computed as of the applicable grant date) of Awards to any Non-employee Director in any calendar year in respect of such director’s service as a member of our Board of Directors or any Board committee during such year shall not exceed $750,000.</w:t>
      </w:r>
    </w:p>
    <w:p>
      <w:pPr>
        <w:spacing w:after="0" w:line="181"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Minimum Award Vesting Limitations</w:t>
      </w:r>
      <w:r>
        <w:rPr>
          <w:rFonts w:ascii="Arial" w:cs="Arial" w:eastAsia="Arial" w:hAnsi="Arial"/>
          <w:sz w:val="18"/>
          <w:szCs w:val="18"/>
          <w:color w:val="auto"/>
        </w:rPr>
        <w:t>. Notwithstanding any other provision of the Plan to the contrary, but subject to Section 13.2, no Award (or portion thereof) granted under the Plan shall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1313</w:t>
      </w:r>
    </w:p>
    <w:p>
      <w:pPr>
        <w:sectPr>
          <w:pgSz w:w="11900" w:h="16838" w:orient="portrait"/>
          <w:cols w:equalWidth="0" w:num="1">
            <w:col w:w="11240"/>
          </w:cols>
          <w:pgMar w:left="320" w:top="108"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5" w:lineRule="auto"/>
        <w:rPr>
          <w:sz w:val="20"/>
          <w:szCs w:val="20"/>
          <w:color w:val="auto"/>
        </w:rPr>
      </w:pPr>
      <w:r>
        <w:rPr>
          <w:rFonts w:ascii="Arial" w:cs="Arial" w:eastAsia="Arial" w:hAnsi="Arial"/>
          <w:sz w:val="18"/>
          <w:szCs w:val="18"/>
          <w:color w:val="auto"/>
        </w:rPr>
        <w:t xml:space="preserve">earlier than the first anniversary of the date the Award is granted and no Award Agreement shall reduce or eliminate such minimum vesting requirement;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minimum vesting requirement of this Section 3.4 shall not apply to:</w:t>
      </w:r>
    </w:p>
    <w:p>
      <w:pPr>
        <w:jc w:val="both"/>
        <w:ind w:firstLine="8"/>
        <w:spacing w:after="0" w:line="488" w:lineRule="auto"/>
        <w:tabs>
          <w:tab w:leader="none" w:pos="3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Substitute Awards, (b) any Awards delivered in lieu of fully-vested cash-based Awards (or other fully-vested cash awards or payments), (c) any Awards to Non-employee Directors for which the vesting period runs from the date of one annual meeting of the Company’s stockholders to the next annual meeting of the Company’s stockholders and which is at least 50 weeks after the immediately preceding year’s annual meeting, or (d) any other Awards granted by the Administrator from time to time that result in the issuance of an aggregate of up to 5% of the aggregate number of Shares available for issuance under the Plan as of the Effective Date. In addition, the Administrator may provide that such one-year vesting restrictions may lapse or be waived upon the Holder’s Termination of Service and/or in connection with a Change in Control.</w:t>
      </w:r>
    </w:p>
    <w:p>
      <w:pPr>
        <w:spacing w:after="0" w:line="7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4.</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GRANTING OF AWARDS</w:t>
      </w:r>
    </w:p>
    <w:p>
      <w:pPr>
        <w:spacing w:after="0" w:line="293" w:lineRule="exact"/>
        <w:rPr>
          <w:sz w:val="20"/>
          <w:szCs w:val="20"/>
          <w:color w:val="auto"/>
        </w:rPr>
      </w:pPr>
    </w:p>
    <w:p>
      <w:pPr>
        <w:jc w:val="both"/>
        <w:ind w:right="20" w:firstLine="648"/>
        <w:spacing w:after="0" w:line="50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170"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Award Agreements evidencing Incentive Stock Options shall contain such terms and conditions as may be necessary to meet the applicable provisions of Section 422 of the Code.</w:t>
      </w:r>
    </w:p>
    <w:p>
      <w:pPr>
        <w:spacing w:after="0" w:line="153"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1414</w:t>
      </w:r>
    </w:p>
    <w:p>
      <w:pPr>
        <w:sectPr>
          <w:pgSz w:w="11900" w:h="16838" w:orient="portrait"/>
          <w:cols w:equalWidth="0" w:num="1">
            <w:col w:w="11240"/>
          </w:cols>
          <w:pgMar w:left="320" w:top="10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522" w:lineRule="auto"/>
        <w:rPr>
          <w:sz w:val="20"/>
          <w:szCs w:val="20"/>
          <w:color w:val="auto"/>
        </w:rPr>
      </w:pPr>
      <w:r>
        <w:rPr>
          <w:rFonts w:ascii="Arial" w:cs="Arial" w:eastAsia="Arial" w:hAnsi="Arial"/>
          <w:sz w:val="18"/>
          <w:szCs w:val="18"/>
          <w:color w:val="auto"/>
        </w:rPr>
        <w:t>applicable law, the Plan and Awards granted or awarded hereunder shall be deemed amended to the extent necessary to conform to such applicable exemptive rule.</w:t>
      </w:r>
    </w:p>
    <w:p>
      <w:pPr>
        <w:spacing w:after="0" w:line="153"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Employment</w:t>
      </w:r>
      <w:r>
        <w:rPr>
          <w:rFonts w:ascii="Arial" w:cs="Arial" w:eastAsia="Arial" w:hAnsi="Arial"/>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165" w:lineRule="exact"/>
        <w:rPr>
          <w:sz w:val="20"/>
          <w:szCs w:val="20"/>
          <w:color w:val="auto"/>
        </w:rPr>
      </w:pPr>
    </w:p>
    <w:p>
      <w:pPr>
        <w:jc w:val="both"/>
        <w:ind w:firstLine="648"/>
        <w:spacing w:after="0" w:line="48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xml:space="preserve">. Notwithstanding any provision of the Plan to the contrary, in order to comply with the laws in other countries in which the Company and its Subsidiaries operate or have Employees, Non-Employee Directors or Consultants, or in order to comply with the requirements of any foreign securities exchange,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1515</w:t>
      </w:r>
    </w:p>
    <w:p>
      <w:pPr>
        <w:sectPr>
          <w:pgSz w:w="11900" w:h="16838" w:orient="portrait"/>
          <w:cols w:equalWidth="0" w:num="1">
            <w:col w:w="11240"/>
          </w:cols>
          <w:pgMar w:left="320" w:top="10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6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5.</w:t>
      </w:r>
    </w:p>
    <w:p>
      <w:pPr>
        <w:spacing w:after="0" w:line="14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[RESERVED.]</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6.</w:t>
      </w:r>
    </w:p>
    <w:p>
      <w:pPr>
        <w:spacing w:after="0" w:line="14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GRANTING OF OPTIONS</w:t>
      </w:r>
    </w:p>
    <w:p>
      <w:pPr>
        <w:spacing w:after="0" w:line="306"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53"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 of the Company or any Affiliate corporation of the Company (as defined in Section 424(f) of the Code).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Affiliate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1616</w:t>
      </w:r>
    </w:p>
    <w:p>
      <w:pPr>
        <w:sectPr>
          <w:pgSz w:w="11900" w:h="16838" w:orient="portrait"/>
          <w:cols w:equalWidth="0" w:num="1">
            <w:col w:w="11240"/>
          </w:cols>
          <w:pgMar w:left="320" w:top="10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78" w:lineRule="exact"/>
        <w:rPr>
          <w:sz w:val="20"/>
          <w:szCs w:val="20"/>
          <w:color w:val="auto"/>
        </w:rPr>
      </w:pPr>
    </w:p>
    <w:p>
      <w:pPr>
        <w:jc w:val="both"/>
        <w:ind w:firstLine="648"/>
        <w:spacing w:after="0" w:line="48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The term of each Option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term of the Option term. Except as limited by the requirements of Section 409A or Section 422 of the Code and regulations and rulings thereunder, the Administrator may extend the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Option Vesting</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7" w:lineRule="auto"/>
        <w:tabs>
          <w:tab w:leader="none" w:pos="19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w:t>
      </w:r>
    </w:p>
    <w:p>
      <w:pPr>
        <w:spacing w:after="0" w:line="175" w:lineRule="exact"/>
        <w:rPr>
          <w:rFonts w:ascii="Arial" w:cs="Arial" w:eastAsia="Arial" w:hAnsi="Arial"/>
          <w:sz w:val="18"/>
          <w:szCs w:val="18"/>
          <w:color w:val="auto"/>
        </w:rPr>
      </w:pPr>
    </w:p>
    <w:p>
      <w:pPr>
        <w:ind w:firstLine="1304"/>
        <w:spacing w:after="0" w:line="522" w:lineRule="auto"/>
        <w:tabs>
          <w:tab w:leader="none" w:pos="19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1717</w:t>
      </w:r>
    </w:p>
    <w:p>
      <w:pPr>
        <w:sectPr>
          <w:pgSz w:w="11900" w:h="16838" w:orient="portrait"/>
          <w:cols w:equalWidth="0" w:num="1">
            <w:col w:w="11240"/>
          </w:cols>
          <w:pgMar w:left="320" w:top="10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either in the Program, the Award Agreement or by action of the Administrator following the grant of the Option.</w:t>
      </w:r>
    </w:p>
    <w:p>
      <w:pPr>
        <w:spacing w:after="0" w:line="200" w:lineRule="exact"/>
        <w:rPr>
          <w:sz w:val="20"/>
          <w:szCs w:val="20"/>
          <w:color w:val="auto"/>
        </w:rPr>
      </w:pPr>
    </w:p>
    <w:p>
      <w:pPr>
        <w:spacing w:after="0" w:line="228" w:lineRule="exact"/>
        <w:rPr>
          <w:sz w:val="20"/>
          <w:szCs w:val="20"/>
          <w:color w:val="auto"/>
        </w:rPr>
      </w:pPr>
    </w:p>
    <w:p>
      <w:pPr>
        <w:jc w:val="both"/>
        <w:ind w:right="120" w:firstLine="648"/>
        <w:spacing w:after="0" w:line="48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 the aggregate exercise price of such shares.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Stock Appreciation Right shall be exercisable with respect to the same number of Shares for which such substituted Option would have been exercisable.</w:t>
      </w:r>
    </w:p>
    <w:p>
      <w:pPr>
        <w:spacing w:after="0" w:line="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7.</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EXERCISE OF OPTIONS</w:t>
      </w:r>
    </w:p>
    <w:p>
      <w:pPr>
        <w:spacing w:after="0" w:line="293"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70"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1818</w:t>
      </w:r>
    </w:p>
    <w:p>
      <w:pPr>
        <w:sectPr>
          <w:pgSz w:w="11900" w:h="16838" w:orient="portrait"/>
          <w:cols w:equalWidth="0" w:num="1">
            <w:col w:w="11240"/>
          </w:cols>
          <w:pgMar w:left="320" w:top="108"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1304"/>
        <w:spacing w:after="0" w:line="503" w:lineRule="auto"/>
        <w:tabs>
          <w:tab w:leader="none" w:pos="19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70" w:lineRule="exact"/>
        <w:rPr>
          <w:rFonts w:ascii="Arial" w:cs="Arial" w:eastAsia="Arial" w:hAnsi="Arial"/>
          <w:sz w:val="18"/>
          <w:szCs w:val="18"/>
          <w:color w:val="auto"/>
        </w:rPr>
      </w:pPr>
    </w:p>
    <w:p>
      <w:pPr>
        <w:jc w:val="both"/>
        <w:ind w:firstLine="1304"/>
        <w:spacing w:after="0" w:line="490" w:lineRule="auto"/>
        <w:tabs>
          <w:tab w:leader="none" w:pos="19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rules of any securities exchange or automated quotation system on which the Shares are listed, quoted or traded or any other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82" w:lineRule="exact"/>
        <w:rPr>
          <w:rFonts w:ascii="Arial" w:cs="Arial" w:eastAsia="Arial" w:hAnsi="Arial"/>
          <w:sz w:val="18"/>
          <w:szCs w:val="18"/>
          <w:color w:val="auto"/>
        </w:rPr>
      </w:pPr>
    </w:p>
    <w:p>
      <w:pPr>
        <w:jc w:val="both"/>
        <w:ind w:firstLine="1304"/>
        <w:spacing w:after="0" w:line="503" w:lineRule="auto"/>
        <w:tabs>
          <w:tab w:leader="none" w:pos="19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11.3 by any person or persons other than the Holder, appropriate proof of the right of such person or persons to exercise the Option, as determined in the sole discretion of the Administrator; and</w:t>
      </w:r>
    </w:p>
    <w:p>
      <w:pPr>
        <w:spacing w:after="0" w:line="170" w:lineRule="exact"/>
        <w:rPr>
          <w:rFonts w:ascii="Arial" w:cs="Arial" w:eastAsia="Arial" w:hAnsi="Arial"/>
          <w:sz w:val="18"/>
          <w:szCs w:val="18"/>
          <w:color w:val="auto"/>
        </w:rPr>
      </w:pPr>
    </w:p>
    <w:p>
      <w:pPr>
        <w:ind w:right="20" w:firstLine="1304"/>
        <w:spacing w:after="0" w:line="522" w:lineRule="auto"/>
        <w:tabs>
          <w:tab w:leader="none" w:pos="19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 11.1 and 11.2.</w:t>
      </w:r>
    </w:p>
    <w:p>
      <w:pPr>
        <w:spacing w:after="0" w:line="153" w:lineRule="exact"/>
        <w:rPr>
          <w:sz w:val="20"/>
          <w:szCs w:val="20"/>
          <w:color w:val="auto"/>
        </w:rPr>
      </w:pPr>
    </w:p>
    <w:p>
      <w:pPr>
        <w:jc w:val="both"/>
        <w:ind w:right="120" w:firstLine="648"/>
        <w:spacing w:after="0" w:line="49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of Common Stock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6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8.</w:t>
      </w:r>
    </w:p>
    <w:p>
      <w:pPr>
        <w:spacing w:after="0" w:line="14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AWARD OF RESTRICTED STOCK</w:t>
      </w:r>
    </w:p>
    <w:p>
      <w:pPr>
        <w:spacing w:after="0" w:line="3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1919</w:t>
      </w:r>
    </w:p>
    <w:p>
      <w:pPr>
        <w:sectPr>
          <w:pgSz w:w="11900" w:h="16838" w:orient="portrait"/>
          <w:cols w:equalWidth="0" w:num="1">
            <w:col w:w="11240"/>
          </w:cols>
          <w:pgMar w:left="320" w:top="10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1304"/>
        <w:spacing w:after="0" w:line="503" w:lineRule="auto"/>
        <w:tabs>
          <w:tab w:leader="none" w:pos="19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70" w:lineRule="exact"/>
        <w:rPr>
          <w:rFonts w:ascii="Arial" w:cs="Arial" w:eastAsia="Arial" w:hAnsi="Arial"/>
          <w:sz w:val="18"/>
          <w:szCs w:val="18"/>
          <w:color w:val="auto"/>
        </w:rPr>
      </w:pPr>
    </w:p>
    <w:p>
      <w:pPr>
        <w:jc w:val="both"/>
        <w:ind w:firstLine="1304"/>
        <w:spacing w:after="0" w:line="503" w:lineRule="auto"/>
        <w:tabs>
          <w:tab w:leader="none" w:pos="19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of the Shares to be purchased, unless otherwise permitted by applicable state law. In all cases, legal consideration shall be required for each issuance of Restricted Stock.</w:t>
      </w:r>
    </w:p>
    <w:p>
      <w:pPr>
        <w:spacing w:after="0" w:line="170" w:lineRule="exact"/>
        <w:rPr>
          <w:sz w:val="20"/>
          <w:szCs w:val="20"/>
          <w:color w:val="auto"/>
        </w:rPr>
      </w:pPr>
    </w:p>
    <w:p>
      <w:pPr>
        <w:jc w:val="both"/>
        <w:ind w:firstLine="648"/>
        <w:spacing w:after="0" w:line="48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 share of Restricted Stock subject to restrictions or vesting conditions as described in Section 8.3, except in connection with a spin-off or other similar event as otherwise permitted under Section 13.2, dividends which are paid to Company stockholders prior to the removal of restrictions and satisfaction of vesting conditions shall only be paid to the Holder to the extent that the restrictions are subsequently removed and the vesting conditions are subsequently satisfied and the share of Restricted Stock vests.</w:t>
      </w:r>
    </w:p>
    <w:p>
      <w:pPr>
        <w:spacing w:after="0" w:line="186"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w:t>
      </w:r>
    </w:p>
    <w:p>
      <w:pPr>
        <w:sectPr>
          <w:pgSz w:w="11900" w:h="16838" w:orient="portrait"/>
          <w:cols w:equalWidth="0" w:num="1">
            <w:col w:w="11240"/>
          </w:cols>
          <w:pgMar w:left="320" w:top="108"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522" w:lineRule="auto"/>
        <w:rPr>
          <w:sz w:val="20"/>
          <w:szCs w:val="20"/>
          <w:color w:val="auto"/>
        </w:rPr>
      </w:pPr>
      <w:r>
        <w:rPr>
          <w:rFonts w:ascii="Arial" w:cs="Arial" w:eastAsia="Arial" w:hAnsi="Arial"/>
          <w:sz w:val="18"/>
          <w:szCs w:val="18"/>
          <w:color w:val="auto"/>
        </w:rPr>
        <w:t>Performance Criteria, Company performance, individual performance or other criteria selected by the Administrator. Restricted Stock may not be sold or encumbered until all restrictions are terminated or expire.</w:t>
      </w:r>
    </w:p>
    <w:p>
      <w:pPr>
        <w:spacing w:after="0" w:line="153"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If no price was paid by the Holder for the Restricted Stock, upon a Termination of Service the Holder’s rights in unvested Restricted Stock then subject to restrictions shall lapse, and such Restricted Stock shall be surrendered to the Company and cancelled without consideration. If a price was paid by the Holder for the Restricted Stock, upon a Termination of Service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9"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its sole discretion, retain physical possession of any stock certificate until such time as all applicable restrictions lapse.</w:t>
      </w:r>
    </w:p>
    <w:p>
      <w:pPr>
        <w:spacing w:after="0" w:line="175"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2121</w:t>
      </w:r>
    </w:p>
    <w:p>
      <w:pPr>
        <w:sectPr>
          <w:pgSz w:w="11900" w:h="16838" w:orient="portrait"/>
          <w:cols w:equalWidth="0" w:num="1">
            <w:col w:w="11240"/>
          </w:cols>
          <w:pgMar w:left="320" w:top="10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9.</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AWARD OF PERFORMANCE AWARDS, DIVIDEND EQUIVALENTS, RESTRICTED STOCK UNITS</w:t>
      </w:r>
    </w:p>
    <w:p>
      <w:pPr>
        <w:spacing w:after="0" w:line="2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Performance Awards</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7" w:lineRule="auto"/>
        <w:tabs>
          <w:tab w:leader="none" w:pos="19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Administrator is authorized to grant Performance Awards to any Eligible Individual.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both, as determined by the Administrator.</w:t>
      </w:r>
    </w:p>
    <w:p>
      <w:pPr>
        <w:spacing w:after="0" w:line="175" w:lineRule="exact"/>
        <w:rPr>
          <w:rFonts w:ascii="Arial" w:cs="Arial" w:eastAsia="Arial" w:hAnsi="Arial"/>
          <w:sz w:val="18"/>
          <w:szCs w:val="18"/>
          <w:color w:val="auto"/>
        </w:rPr>
      </w:pPr>
    </w:p>
    <w:p>
      <w:pPr>
        <w:jc w:val="both"/>
        <w:ind w:firstLine="1304"/>
        <w:spacing w:after="0" w:line="503" w:lineRule="auto"/>
        <w:tabs>
          <w:tab w:leader="none" w:pos="19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Without limiting Section 9.1(a),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Dividend Equivalents</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85" w:lineRule="auto"/>
        <w:tabs>
          <w:tab w:leader="none" w:pos="1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herein, Dividend Equivalents with respect to an Award subject to vesting shall either</w:t>
      </w:r>
    </w:p>
    <w:p>
      <w:pPr>
        <w:spacing w:after="0" w:line="1" w:lineRule="exact"/>
        <w:rPr>
          <w:rFonts w:ascii="Arial" w:cs="Arial" w:eastAsia="Arial" w:hAnsi="Arial"/>
          <w:sz w:val="18"/>
          <w:szCs w:val="18"/>
          <w:color w:val="auto"/>
        </w:rPr>
      </w:pPr>
    </w:p>
    <w:p>
      <w:pPr>
        <w:jc w:val="both"/>
        <w:ind w:firstLine="8"/>
        <w:spacing w:after="0" w:line="522" w:lineRule="auto"/>
        <w:tabs>
          <w:tab w:leader="none" w:pos="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Appreciation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2222</w:t>
      </w:r>
    </w:p>
    <w:p>
      <w:pPr>
        <w:sectPr>
          <w:pgSz w:w="11900" w:h="16838" w:orient="portrait"/>
          <w:cols w:equalWidth="0" w:num="1">
            <w:col w:w="11240"/>
          </w:cols>
          <w:pgMar w:left="320" w:top="108"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48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Holder to elect, the conditions and dates upon which the Shares underlying the Restricted Stock Units which shall be issued, which dates shall not be earlier than the date as of which the Restricted Stock Units vest and become nonforfeitable and which conditions and dates shall be subject to compliance with Section 409A of the Code. Restricted Stock Units may be paid in cash, Shares, or both, as determined by the Administrator. On the distribution dates, the Company shall issue to the Holder one unrestricted, fully transferable Share (or the Fair Market Value of one such Share in cash) for each vested and nonforfeitable Restricted Stock Unit.</w:t>
      </w:r>
    </w:p>
    <w:p>
      <w:pPr>
        <w:spacing w:after="0" w:line="200" w:lineRule="exact"/>
        <w:rPr>
          <w:sz w:val="20"/>
          <w:szCs w:val="20"/>
          <w:color w:val="auto"/>
        </w:rPr>
      </w:pPr>
    </w:p>
    <w:p>
      <w:pPr>
        <w:spacing w:after="0" w:line="389"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and/or Restricted Stock Unit award shall be set by the Administrator in its sole discretion.</w:t>
      </w:r>
    </w:p>
    <w:p>
      <w:pPr>
        <w:spacing w:after="0" w:line="153"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xml:space="preserve">. The Administrator may establish the exercise or purchase price of a Performance Award or shares distributed pursuant to a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70" w:lineRule="exact"/>
        <w:rPr>
          <w:sz w:val="20"/>
          <w:szCs w:val="20"/>
          <w:color w:val="auto"/>
        </w:rPr>
      </w:pPr>
    </w:p>
    <w:p>
      <w:pPr>
        <w:jc w:val="both"/>
        <w:ind w:firstLine="648"/>
        <w:spacing w:after="0" w:line="490"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Exercise upon Termination of Service</w:t>
      </w:r>
      <w:r>
        <w:rPr>
          <w:rFonts w:ascii="Arial" w:cs="Arial" w:eastAsia="Arial" w:hAnsi="Arial"/>
          <w:sz w:val="18"/>
          <w:szCs w:val="18"/>
          <w:color w:val="auto"/>
        </w:rPr>
        <w:t>. A Performance Award, Dividend Equivalent award, and/or Restricted Stock Unit award is exercisable or distributable only while the Holder is an Employee, Director or Consultant, as applicable. The Administrator, however, in its sole discretion may provide that the Performance Award, Dividend Equivalent award and/or Restricted Stock Unit award may be exercised or distributed subsequent to a Termination of Service in certain events, including a Change in Control, the Holder’s death, retirement or disability or any other specified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2323</w:t>
      </w:r>
    </w:p>
    <w:p>
      <w:pPr>
        <w:sectPr>
          <w:pgSz w:w="11900" w:h="16838" w:orient="portrait"/>
          <w:cols w:equalWidth="0" w:num="1">
            <w:col w:w="11240"/>
          </w:cols>
          <w:pgMar w:left="320" w:top="10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10.</w:t>
      </w:r>
    </w:p>
    <w:p>
      <w:pPr>
        <w:spacing w:after="0" w:line="15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AWARD OF STOCK APPRECIATION RIGHTS</w:t>
      </w:r>
    </w:p>
    <w:p>
      <w:pPr>
        <w:spacing w:after="0" w:line="2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right="20" w:firstLine="1304"/>
        <w:spacing w:after="0" w:line="522" w:lineRule="auto"/>
        <w:tabs>
          <w:tab w:leader="none" w:pos="19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52" w:lineRule="exact"/>
        <w:rPr>
          <w:rFonts w:ascii="Arial" w:cs="Arial" w:eastAsia="Arial" w:hAnsi="Arial"/>
          <w:sz w:val="18"/>
          <w:szCs w:val="18"/>
          <w:color w:val="auto"/>
        </w:rPr>
      </w:pPr>
    </w:p>
    <w:p>
      <w:pPr>
        <w:jc w:val="both"/>
        <w:ind w:firstLine="1304"/>
        <w:spacing w:after="0" w:line="488" w:lineRule="auto"/>
        <w:tabs>
          <w:tab w:leader="none" w:pos="19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85" w:lineRule="exact"/>
        <w:rPr>
          <w:rFonts w:ascii="Arial" w:cs="Arial" w:eastAsia="Arial" w:hAnsi="Arial"/>
          <w:sz w:val="18"/>
          <w:szCs w:val="18"/>
          <w:color w:val="auto"/>
        </w:rPr>
      </w:pPr>
    </w:p>
    <w:p>
      <w:pPr>
        <w:jc w:val="both"/>
        <w:ind w:firstLine="1304"/>
        <w:spacing w:after="0" w:line="491" w:lineRule="auto"/>
        <w:tabs>
          <w:tab w:leader="none" w:pos="19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Section 10.1(b) to the contrary, in the case of an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2424</w:t>
      </w:r>
    </w:p>
    <w:p>
      <w:pPr>
        <w:sectPr>
          <w:pgSz w:w="11900" w:h="16838" w:orient="portrait"/>
          <w:cols w:equalWidth="0" w:num="1">
            <w:col w:w="11240"/>
          </w:cols>
          <w:pgMar w:left="320" w:top="108" w:right="339" w:bottom="1440" w:gutter="0" w:footer="0" w:header="0"/>
        </w:sectPr>
      </w:pPr>
    </w:p>
    <w:bookmarkStart w:id="29" w:name="page30"/>
    <w:bookmarkEnd w:id="29"/>
    <w:p>
      <w:pPr>
        <w:ind w:left="10140"/>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Stock Appreciation Right Vesting</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7" w:lineRule="auto"/>
        <w:tabs>
          <w:tab w:leader="none" w:pos="19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w:t>
      </w:r>
    </w:p>
    <w:p>
      <w:pPr>
        <w:spacing w:after="0" w:line="175" w:lineRule="exact"/>
        <w:rPr>
          <w:rFonts w:ascii="Arial" w:cs="Arial" w:eastAsia="Arial" w:hAnsi="Arial"/>
          <w:sz w:val="18"/>
          <w:szCs w:val="18"/>
          <w:color w:val="auto"/>
        </w:rPr>
      </w:pPr>
    </w:p>
    <w:p>
      <w:pPr>
        <w:jc w:val="both"/>
        <w:ind w:firstLine="1304"/>
        <w:spacing w:after="0" w:line="495" w:lineRule="auto"/>
        <w:tabs>
          <w:tab w:leader="none" w:pos="19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77" w:lineRule="exact"/>
        <w:rPr>
          <w:sz w:val="20"/>
          <w:szCs w:val="20"/>
          <w:color w:val="auto"/>
        </w:rPr>
      </w:pPr>
    </w:p>
    <w:p>
      <w:pPr>
        <w:jc w:val="both"/>
        <w:ind w:right="120" w:firstLine="648"/>
        <w:spacing w:after="0" w:line="50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70" w:lineRule="exact"/>
        <w:rPr>
          <w:sz w:val="20"/>
          <w:szCs w:val="20"/>
          <w:color w:val="auto"/>
        </w:rPr>
      </w:pPr>
    </w:p>
    <w:p>
      <w:pPr>
        <w:jc w:val="both"/>
        <w:ind w:firstLine="1304"/>
        <w:spacing w:after="0" w:line="503" w:lineRule="auto"/>
        <w:tabs>
          <w:tab w:leader="none" w:pos="19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70" w:lineRule="exact"/>
        <w:rPr>
          <w:rFonts w:ascii="Arial" w:cs="Arial" w:eastAsia="Arial" w:hAnsi="Arial"/>
          <w:sz w:val="18"/>
          <w:szCs w:val="18"/>
          <w:color w:val="auto"/>
        </w:rPr>
      </w:pPr>
    </w:p>
    <w:p>
      <w:pPr>
        <w:jc w:val="both"/>
        <w:ind w:firstLine="1304"/>
        <w:spacing w:after="0" w:line="503" w:lineRule="auto"/>
        <w:tabs>
          <w:tab w:leader="none" w:pos="19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70" w:lineRule="exact"/>
        <w:rPr>
          <w:rFonts w:ascii="Arial" w:cs="Arial" w:eastAsia="Arial" w:hAnsi="Arial"/>
          <w:sz w:val="18"/>
          <w:szCs w:val="18"/>
          <w:color w:val="auto"/>
        </w:rPr>
      </w:pPr>
    </w:p>
    <w:p>
      <w:pPr>
        <w:ind w:firstLine="1304"/>
        <w:spacing w:after="0" w:line="522"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10.3 by any person or persons other than the Holder, appropriate proof of the right of such person or persons to exercise the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2525</w:t>
      </w:r>
    </w:p>
    <w:p>
      <w:pPr>
        <w:sectPr>
          <w:pgSz w:w="11900" w:h="16838" w:orient="portrait"/>
          <w:cols w:equalWidth="0" w:num="1">
            <w:col w:w="11240"/>
          </w:cols>
          <w:pgMar w:left="320" w:top="10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20" w:firstLine="648"/>
        <w:spacing w:after="0" w:line="48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xml:space="preserve">. The term of each Stock Appreciation Right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the Administrator may extend the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184"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10 shall be in cash or check or other form of legal consideration acceptable to the Administrator, as determined by the Administrator.</w:t>
      </w:r>
    </w:p>
    <w:p>
      <w:pPr>
        <w:spacing w:after="0" w:line="4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11.</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ADDITIONAL TERMS OF AWARDS</w:t>
      </w:r>
    </w:p>
    <w:p>
      <w:pPr>
        <w:spacing w:after="0" w:line="293" w:lineRule="exact"/>
        <w:rPr>
          <w:sz w:val="20"/>
          <w:szCs w:val="20"/>
          <w:color w:val="auto"/>
        </w:rPr>
      </w:pPr>
    </w:p>
    <w:p>
      <w:pPr>
        <w:jc w:val="both"/>
        <w:ind w:firstLine="648"/>
        <w:spacing w:after="0" w:line="48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 of such proceeds is then made to the Company upon settlement of such sale, or (d) other form of legal consideration acceptable to the Administrator. The Administrator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2626</w:t>
      </w:r>
    </w:p>
    <w:p>
      <w:pPr>
        <w:sectPr>
          <w:pgSz w:w="11900" w:h="16838" w:orient="portrait"/>
          <w:cols w:equalWidth="0" w:num="1">
            <w:col w:w="11240"/>
          </w:cols>
          <w:pgMar w:left="320" w:top="10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94" w:lineRule="auto"/>
        <w:rPr>
          <w:sz w:val="20"/>
          <w:szCs w:val="20"/>
          <w:color w:val="auto"/>
        </w:rPr>
      </w:pPr>
      <w:r>
        <w:rPr>
          <w:rFonts w:ascii="Arial" w:cs="Arial" w:eastAsia="Arial" w:hAnsi="Arial"/>
          <w:sz w:val="18"/>
          <w:szCs w:val="18"/>
          <w:color w:val="auto"/>
        </w:rPr>
        <w:t>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8"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up to the maximum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provided in Section 11.3(b):</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both"/>
        <w:ind w:firstLine="1952"/>
        <w:spacing w:after="0" w:line="495" w:lineRule="auto"/>
        <w:tabs>
          <w:tab w:leader="none" w:pos="25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2727</w:t>
      </w:r>
    </w:p>
    <w:p>
      <w:pPr>
        <w:sectPr>
          <w:pgSz w:w="11900" w:h="16838" w:orient="portrait"/>
          <w:cols w:equalWidth="0" w:num="1">
            <w:col w:w="11240"/>
          </w:cols>
          <w:pgMar w:left="320" w:top="108" w:right="339" w:bottom="1440" w:gutter="0" w:footer="0" w:header="0"/>
        </w:sectPr>
      </w:pPr>
    </w:p>
    <w:bookmarkStart w:id="32" w:name="page33"/>
    <w:bookmarkEnd w:id="32"/>
    <w:p>
      <w:pPr>
        <w:ind w:left="10140"/>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1952"/>
        <w:spacing w:after="0" w:line="494" w:lineRule="auto"/>
        <w:tabs>
          <w:tab w:leader="none" w:pos="25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78" w:lineRule="exact"/>
        <w:rPr>
          <w:rFonts w:ascii="Arial" w:cs="Arial" w:eastAsia="Arial" w:hAnsi="Arial"/>
          <w:sz w:val="18"/>
          <w:szCs w:val="18"/>
          <w:color w:val="auto"/>
        </w:rPr>
      </w:pPr>
    </w:p>
    <w:p>
      <w:pPr>
        <w:jc w:val="both"/>
        <w:ind w:firstLine="1952"/>
        <w:spacing w:after="0" w:line="490" w:lineRule="auto"/>
        <w:tabs>
          <w:tab w:leader="none" w:pos="25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During the lifetime of the Holder, only the Holder may exercise an Award (or any portion thereof) granted to him under the Plan, unless, subject to the consent of the Administrator, it has been disposed of pursuant to a DRO; after the death of the Holder, any exercisable portion of an Award may, prior to the time when such portion becomes unexercisable under the Plan or the applicable Program or Award Agreement, be exercised by his personal representative or by any person empowered to do so under the deceased Holder’s will or under the then applicable laws of descent and distribution.</w:t>
      </w:r>
    </w:p>
    <w:p>
      <w:pPr>
        <w:spacing w:after="0" w:line="182" w:lineRule="exact"/>
        <w:rPr>
          <w:rFonts w:ascii="Arial" w:cs="Arial" w:eastAsia="Arial" w:hAnsi="Arial"/>
          <w:sz w:val="18"/>
          <w:szCs w:val="18"/>
          <w:color w:val="auto"/>
        </w:rPr>
      </w:pPr>
    </w:p>
    <w:p>
      <w:pPr>
        <w:jc w:val="both"/>
        <w:ind w:firstLine="1304"/>
        <w:spacing w:after="0" w:line="489" w:lineRule="auto"/>
        <w:tabs>
          <w:tab w:leader="none" w:pos="19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In no event may an Award be transferable for consideration absent stockholder approval.</w:t>
      </w:r>
    </w:p>
    <w:p>
      <w:pPr>
        <w:spacing w:after="0" w:line="186" w:lineRule="exact"/>
        <w:rPr>
          <w:rFonts w:ascii="Arial" w:cs="Arial" w:eastAsia="Arial" w:hAnsi="Arial"/>
          <w:sz w:val="18"/>
          <w:szCs w:val="18"/>
          <w:color w:val="auto"/>
        </w:rPr>
      </w:pPr>
    </w:p>
    <w:p>
      <w:pPr>
        <w:ind w:right="20" w:firstLine="1304"/>
        <w:spacing w:after="0" w:line="506" w:lineRule="auto"/>
        <w:tabs>
          <w:tab w:leader="none" w:pos="19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Section 11.3(a), a Holder may, in the manner determined by the Administrator, designate a beneficiary to exercise the rights of the Holder and to receive any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2828</w:t>
      </w:r>
    </w:p>
    <w:p>
      <w:pPr>
        <w:sectPr>
          <w:pgSz w:w="11900" w:h="16838" w:orient="portrait"/>
          <w:cols w:equalWidth="0" w:num="1">
            <w:col w:w="11240"/>
          </w:cols>
          <w:pgMar w:left="320" w:top="10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7" w:lineRule="auto"/>
        <w:rPr>
          <w:sz w:val="20"/>
          <w:szCs w:val="20"/>
          <w:color w:val="auto"/>
        </w:rPr>
      </w:pPr>
      <w:r>
        <w:rPr>
          <w:rFonts w:ascii="Arial" w:cs="Arial" w:eastAsia="Arial" w:hAnsi="Arial"/>
          <w:sz w:val="18"/>
          <w:szCs w:val="18"/>
          <w:color w:val="auto"/>
        </w:rPr>
        <w:t>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and resides in a community property state, a designation of a person other than the Holder’s spouse as his or her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the change or revocation is filed with the Administrator prior to the Holder’s death.</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91" w:lineRule="auto"/>
        <w:tabs>
          <w:tab w:leader="none" w:pos="19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any such laws, regulations or requirements.</w:t>
      </w:r>
    </w:p>
    <w:p>
      <w:pPr>
        <w:spacing w:after="0" w:line="181" w:lineRule="exact"/>
        <w:rPr>
          <w:rFonts w:ascii="Arial" w:cs="Arial" w:eastAsia="Arial" w:hAnsi="Arial"/>
          <w:sz w:val="18"/>
          <w:szCs w:val="18"/>
          <w:color w:val="auto"/>
        </w:rPr>
      </w:pPr>
    </w:p>
    <w:p>
      <w:pPr>
        <w:jc w:val="both"/>
        <w:ind w:firstLine="1304"/>
        <w:spacing w:after="0" w:line="503" w:lineRule="auto"/>
        <w:tabs>
          <w:tab w:leader="none" w:pos="19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 securities exchange or automated quotation system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2929</w:t>
      </w:r>
    </w:p>
    <w:p>
      <w:pPr>
        <w:sectPr>
          <w:pgSz w:w="11900" w:h="16838" w:orient="portrait"/>
          <w:cols w:equalWidth="0" w:num="1">
            <w:col w:w="11240"/>
          </w:cols>
          <w:pgMar w:left="320" w:top="10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522" w:lineRule="auto"/>
        <w:rPr>
          <w:sz w:val="20"/>
          <w:szCs w:val="20"/>
          <w:color w:val="auto"/>
        </w:rPr>
      </w:pPr>
      <w:r>
        <w:rPr>
          <w:rFonts w:ascii="Arial" w:cs="Arial" w:eastAsia="Arial" w:hAnsi="Arial"/>
          <w:sz w:val="18"/>
          <w:szCs w:val="18"/>
          <w:color w:val="auto"/>
        </w:rPr>
        <w:t>which the Shares are listed, quoted, or traded. The Administrator may place legends on any Share certificate or book entry to reference restrictions applicable to the Shares.</w:t>
      </w:r>
    </w:p>
    <w:p>
      <w:pPr>
        <w:spacing w:after="0" w:line="153" w:lineRule="exact"/>
        <w:rPr>
          <w:sz w:val="20"/>
          <w:szCs w:val="20"/>
          <w:color w:val="auto"/>
        </w:rPr>
      </w:pPr>
    </w:p>
    <w:p>
      <w:pPr>
        <w:jc w:val="both"/>
        <w:ind w:firstLine="1304"/>
        <w:spacing w:after="0" w:line="503" w:lineRule="auto"/>
        <w:tabs>
          <w:tab w:leader="none" w:pos="19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70" w:lineRule="exact"/>
        <w:rPr>
          <w:rFonts w:ascii="Arial" w:cs="Arial" w:eastAsia="Arial" w:hAnsi="Arial"/>
          <w:sz w:val="18"/>
          <w:szCs w:val="18"/>
          <w:color w:val="auto"/>
        </w:rPr>
      </w:pPr>
    </w:p>
    <w:p>
      <w:pPr>
        <w:ind w:firstLine="1304"/>
        <w:spacing w:after="0" w:line="522" w:lineRule="auto"/>
        <w:tabs>
          <w:tab w:leader="none" w:pos="19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39" w:lineRule="exact"/>
        <w:rPr>
          <w:rFonts w:ascii="Arial" w:cs="Arial" w:eastAsia="Arial" w:hAnsi="Arial"/>
          <w:sz w:val="18"/>
          <w:szCs w:val="18"/>
          <w:color w:val="auto"/>
        </w:rPr>
      </w:pPr>
    </w:p>
    <w:p>
      <w:pPr>
        <w:jc w:val="both"/>
        <w:ind w:firstLine="1304"/>
        <w:spacing w:after="0" w:line="497" w:lineRule="auto"/>
        <w:tabs>
          <w:tab w:leader="none" w:pos="19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5"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Forfeiture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the terms of Awards made under the Plan, or to require a Holder to agree by separate written or electronic instrument, that: (a)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(b) (i) a Termination of Service occurs prior to a specified date, or within a specified time period following receipt or exercise of the Award, or (ii) the Holder incurs a Termination of Service for “cause” (as such term is defined in the sole discretion of the Administrator, or as set forth in a written agreement relating to such Award between the Company and the Holder). In addition, all Awards (including the gross amount of any proceeds, gains or other economic benefit a Holder actually or constructively receives upon receipt or exercise of any Award or the receipt or resale of any Shares underlying the Award) will be subject to recoupment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3030</w:t>
      </w:r>
    </w:p>
    <w:p>
      <w:pPr>
        <w:sectPr>
          <w:pgSz w:w="11900" w:h="16838" w:orient="portrait"/>
          <w:cols w:equalWidth="0" w:num="1">
            <w:col w:w="11240"/>
          </w:cols>
          <w:pgMar w:left="320" w:top="10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522" w:lineRule="auto"/>
        <w:rPr>
          <w:sz w:val="20"/>
          <w:szCs w:val="20"/>
          <w:color w:val="auto"/>
        </w:rPr>
      </w:pPr>
      <w:r>
        <w:rPr>
          <w:rFonts w:ascii="Arial" w:cs="Arial" w:eastAsia="Arial" w:hAnsi="Arial"/>
          <w:sz w:val="18"/>
          <w:szCs w:val="18"/>
          <w:color w:val="auto"/>
        </w:rPr>
        <w:t>Company to the extent required to comply with applicable law or any policy of the Company providing for the reimbursement of incentive compensation, whether or not such policy was in place at the time of grant of an Award.</w:t>
      </w:r>
    </w:p>
    <w:p>
      <w:pPr>
        <w:spacing w:after="0" w:line="153" w:lineRule="exact"/>
        <w:rPr>
          <w:sz w:val="20"/>
          <w:szCs w:val="20"/>
          <w:color w:val="auto"/>
        </w:rPr>
      </w:pPr>
    </w:p>
    <w:p>
      <w:pPr>
        <w:jc w:val="both"/>
        <w:ind w:firstLine="648"/>
        <w:spacing w:after="0" w:line="48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13.2,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7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12.</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ADMINISTRATION</w:t>
      </w:r>
    </w:p>
    <w:p>
      <w:pPr>
        <w:spacing w:after="0" w:line="293" w:lineRule="exact"/>
        <w:rPr>
          <w:sz w:val="20"/>
          <w:szCs w:val="20"/>
          <w:color w:val="auto"/>
        </w:rPr>
      </w:pPr>
    </w:p>
    <w:p>
      <w:pPr>
        <w:jc w:val="both"/>
        <w:ind w:firstLine="648"/>
        <w:spacing w:after="0" w:line="48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The Compensation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 employee director” as defined by Rule 16b-3 of the Exchange Act or any successor rule and an “independent director” under the rules of any securities exchange or automated quotation system on which the Shares are listed, quoted or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3131</w:t>
      </w:r>
    </w:p>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522" w:lineRule="auto"/>
        <w:rPr>
          <w:sz w:val="20"/>
          <w:szCs w:val="20"/>
          <w:color w:val="auto"/>
        </w:rPr>
      </w:pPr>
      <w:r>
        <w:rPr>
          <w:rFonts w:ascii="Arial" w:cs="Arial" w:eastAsia="Arial" w:hAnsi="Arial"/>
          <w:sz w:val="18"/>
          <w:szCs w:val="18"/>
          <w:color w:val="auto"/>
        </w:rPr>
        <w:t>Plan with respect to Awards granted to Non-Employee Directors and (b) the Board or Committee may delegate its authority hereunder to the extent permitted by Section 12.6.</w:t>
      </w:r>
    </w:p>
    <w:p>
      <w:pPr>
        <w:spacing w:after="0" w:line="153"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13.10.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186"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3232</w:t>
      </w:r>
    </w:p>
    <w:p>
      <w:pPr>
        <w:sectPr>
          <w:pgSz w:w="11900" w:h="16838" w:orient="portrait"/>
          <w:cols w:equalWidth="0" w:num="1">
            <w:col w:w="11240"/>
          </w:cols>
          <w:pgMar w:left="320" w:top="10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firstLine="648"/>
        <w:spacing w:after="0" w:line="522"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any specific designation in the Plan, the Administrator has the exclusive power, authority and sole discretion to:</w:t>
      </w:r>
    </w:p>
    <w:p>
      <w:pPr>
        <w:spacing w:after="0" w:line="153"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both"/>
        <w:ind w:firstLine="1304"/>
        <w:spacing w:after="0" w:line="490" w:lineRule="auto"/>
        <w:tabs>
          <w:tab w:leader="none" w:pos="19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82" w:lineRule="exact"/>
        <w:rPr>
          <w:rFonts w:ascii="Arial" w:cs="Arial" w:eastAsia="Arial" w:hAnsi="Arial"/>
          <w:sz w:val="18"/>
          <w:szCs w:val="18"/>
          <w:color w:val="auto"/>
        </w:rPr>
      </w:pPr>
    </w:p>
    <w:p>
      <w:pPr>
        <w:ind w:firstLine="1304"/>
        <w:spacing w:after="0" w:line="522" w:lineRule="auto"/>
        <w:tabs>
          <w:tab w:leader="none" w:pos="19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3333</w:t>
      </w:r>
    </w:p>
    <w:p>
      <w:pPr>
        <w:sectPr>
          <w:pgSz w:w="11900" w:h="16838" w:orient="portrait"/>
          <w:cols w:equalWidth="0" w:num="1">
            <w:col w:w="11240"/>
          </w:cols>
          <w:pgMar w:left="320" w:top="10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1304"/>
        <w:spacing w:after="0" w:line="522" w:lineRule="auto"/>
        <w:tabs>
          <w:tab w:leader="none" w:pos="19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153"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70" w:lineRule="exact"/>
        <w:rPr>
          <w:sz w:val="20"/>
          <w:szCs w:val="20"/>
          <w:color w:val="auto"/>
        </w:rPr>
      </w:pPr>
    </w:p>
    <w:p>
      <w:pPr>
        <w:jc w:val="both"/>
        <w:ind w:firstLine="648"/>
        <w:spacing w:after="0" w:line="4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one or more officers of the Company the authority to grant or amend Awards or to take other administrative actions pursuant to Article 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 officer of the Company be delegated the authority to grant awards to, or amend awards held by, the following individuals: (a) individuals who are subject to Section 16 of the Exchange Act or</w:t>
      </w:r>
    </w:p>
    <w:p>
      <w:pPr>
        <w:spacing w:after="0" w:line="1" w:lineRule="exact"/>
        <w:rPr>
          <w:sz w:val="20"/>
          <w:szCs w:val="20"/>
          <w:color w:val="auto"/>
        </w:rPr>
      </w:pPr>
    </w:p>
    <w:p>
      <w:pPr>
        <w:jc w:val="both"/>
        <w:ind w:firstLine="8"/>
        <w:spacing w:after="0" w:line="492" w:lineRule="auto"/>
        <w:tabs>
          <w:tab w:leader="none" w:pos="2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officers of the Company (or Directors) to whom authority to grant or amend Awards has been delegated hereunder;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delegation of administrative authority shall only be permitted to the extent it is permissible under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may at any time rescind the authority so delegated or appoint a new delegate. At all times, the delegate appointed under this Section 12.6 shall serve in such capacity at the pleasure of the Board and the Committee.</w:t>
      </w:r>
    </w:p>
    <w:p>
      <w:pPr>
        <w:spacing w:after="0" w:line="7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13.</w:t>
      </w:r>
    </w:p>
    <w:p>
      <w:pPr>
        <w:spacing w:after="0" w:line="14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MISCELLANEOUS PROVISIONS</w:t>
      </w:r>
    </w:p>
    <w:p>
      <w:pPr>
        <w:spacing w:after="0" w:line="306"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Effective Date, Amendment, Suspension or Termination of the Plan</w:t>
      </w:r>
      <w:r>
        <w:rPr>
          <w:rFonts w:ascii="Arial" w:cs="Arial" w:eastAsia="Arial" w:hAnsi="Arial"/>
          <w:sz w:val="18"/>
          <w:szCs w:val="18"/>
          <w:color w:val="auto"/>
        </w:rPr>
        <w:t xml:space="preserve">. The Plan shall become effective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all provisions of the Plan governing any compensation subject to Awards granted prior to November 2, 2017 and outstanding as of the Effective Date that is intended to qualify as “performance-based compensation” as described in Section 162(m)(4)(C) of the Code (prior to its amendment by the Tax Cuts and Jobs Act, P.L. 115-97)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3434</w:t>
      </w:r>
    </w:p>
    <w:p>
      <w:pPr>
        <w:sectPr>
          <w:pgSz w:w="11900" w:h="16838" w:orient="portrait"/>
          <w:cols w:equalWidth="0" w:num="1">
            <w:col w:w="11240"/>
          </w:cols>
          <w:pgMar w:left="320" w:top="10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at the time such Awards were granted shall continue to apply to such Awards to the extent required to retain their qualification as Performance-Based Compensation.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(i) increase the limits imposed in Section 3.1 on the maximum number of shares which may be issued under the Plan, or (ii) reduce the price per share of any outstanding Option or Stock Appreciation Right granted under the Plan, or (iii) cancel any Option or Stock Appreciation Right in exchange for cash or another Award when the Option or Stock Appreciation Right price per share exceeds the Fair Market Value of the underlying Shares. Except as provided in Section 13.10,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Award be granted under the Plan after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Effective Date.</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Changes in Common Stock or Assets of the Company, Acquisition or Liquidation of the Company and Other Corporate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488" w:lineRule="auto"/>
        <w:tabs>
          <w:tab w:leader="none" w:pos="19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Full Value Awards will be counted); (ii) the number and kind of shares of Common Stock (or other securities or property) subject to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3535</w:t>
      </w:r>
    </w:p>
    <w:p>
      <w:pPr>
        <w:sectPr>
          <w:pgSz w:w="11900" w:h="16838" w:orient="portrait"/>
          <w:cols w:equalWidth="0" w:num="1">
            <w:col w:w="11240"/>
          </w:cols>
          <w:pgMar w:left="320" w:top="10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522" w:lineRule="auto"/>
        <w:rPr>
          <w:sz w:val="20"/>
          <w:szCs w:val="20"/>
          <w:color w:val="auto"/>
        </w:rPr>
      </w:pPr>
      <w:r>
        <w:rPr>
          <w:rFonts w:ascii="Arial" w:cs="Arial" w:eastAsia="Arial" w:hAnsi="Arial"/>
          <w:sz w:val="18"/>
          <w:szCs w:val="18"/>
          <w:color w:val="auto"/>
        </w:rPr>
        <w:t>Awards; (iii) the terms and conditions of any outstanding Awards (including, without limitation, any applicable performance targets or criteria with respect thereto); and (iv) the grant or exercise price per share for any outstanding Awards under the Plan.</w:t>
      </w:r>
    </w:p>
    <w:p>
      <w:pPr>
        <w:spacing w:after="0" w:line="153" w:lineRule="exact"/>
        <w:rPr>
          <w:sz w:val="20"/>
          <w:szCs w:val="20"/>
          <w:color w:val="auto"/>
        </w:rPr>
      </w:pPr>
    </w:p>
    <w:p>
      <w:pPr>
        <w:jc w:val="both"/>
        <w:ind w:firstLine="1304"/>
        <w:spacing w:after="0" w:line="488" w:lineRule="auto"/>
        <w:tabs>
          <w:tab w:leader="none" w:pos="19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83" w:lineRule="exact"/>
        <w:rPr>
          <w:rFonts w:ascii="Arial" w:cs="Arial" w:eastAsia="Arial" w:hAnsi="Arial"/>
          <w:sz w:val="18"/>
          <w:szCs w:val="18"/>
          <w:color w:val="auto"/>
        </w:rPr>
      </w:pPr>
    </w:p>
    <w:p>
      <w:pPr>
        <w:jc w:val="both"/>
        <w:ind w:firstLine="1952"/>
        <w:spacing w:after="0" w:line="491" w:lineRule="auto"/>
        <w:tabs>
          <w:tab w:leader="none" w:pos="25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81" w:lineRule="exact"/>
        <w:rPr>
          <w:rFonts w:ascii="Arial" w:cs="Arial" w:eastAsia="Arial" w:hAnsi="Arial"/>
          <w:sz w:val="18"/>
          <w:szCs w:val="18"/>
          <w:color w:val="auto"/>
        </w:rPr>
      </w:pPr>
    </w:p>
    <w:p>
      <w:pPr>
        <w:ind w:firstLine="1952"/>
        <w:spacing w:after="0" w:line="522" w:lineRule="auto"/>
        <w:tabs>
          <w:tab w:leader="none" w:pos="25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3636</w:t>
      </w:r>
    </w:p>
    <w:p>
      <w:pPr>
        <w:sectPr>
          <w:pgSz w:w="11900" w:h="16838" w:orient="portrait"/>
          <w:cols w:equalWidth="0" w:num="1">
            <w:col w:w="11240"/>
          </w:cols>
          <w:pgMar w:left="320" w:top="10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522" w:lineRule="auto"/>
        <w:rPr>
          <w:sz w:val="20"/>
          <w:szCs w:val="20"/>
          <w:color w:val="auto"/>
        </w:rPr>
      </w:pPr>
      <w:r>
        <w:rPr>
          <w:rFonts w:ascii="Arial" w:cs="Arial" w:eastAsia="Arial" w:hAnsi="Arial"/>
          <w:sz w:val="18"/>
          <w:szCs w:val="18"/>
          <w:color w:val="auto"/>
        </w:rPr>
        <w:t>awards covering the stock of the successor or survivor corporation, or a parent or subsidiary thereof, with appropriate adjustments as to the number and kind of shares and prices;</w:t>
      </w:r>
    </w:p>
    <w:p>
      <w:pPr>
        <w:spacing w:after="0" w:line="153" w:lineRule="exact"/>
        <w:rPr>
          <w:sz w:val="20"/>
          <w:szCs w:val="20"/>
          <w:color w:val="auto"/>
        </w:rPr>
      </w:pPr>
    </w:p>
    <w:p>
      <w:pPr>
        <w:jc w:val="both"/>
        <w:ind w:firstLine="1952"/>
        <w:spacing w:after="0" w:line="503" w:lineRule="auto"/>
        <w:tabs>
          <w:tab w:leader="none" w:pos="25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170" w:lineRule="exact"/>
        <w:rPr>
          <w:rFonts w:ascii="Arial" w:cs="Arial" w:eastAsia="Arial" w:hAnsi="Arial"/>
          <w:sz w:val="18"/>
          <w:szCs w:val="18"/>
          <w:color w:val="auto"/>
        </w:rPr>
      </w:pPr>
    </w:p>
    <w:p>
      <w:pPr>
        <w:ind w:right="20" w:firstLine="1952"/>
        <w:spacing w:after="0" w:line="522" w:lineRule="auto"/>
        <w:tabs>
          <w:tab w:leader="none" w:pos="25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39" w:lineRule="exact"/>
        <w:rPr>
          <w:rFonts w:ascii="Arial" w:cs="Arial" w:eastAsia="Arial" w:hAnsi="Arial"/>
          <w:sz w:val="18"/>
          <w:szCs w:val="18"/>
          <w:color w:val="auto"/>
        </w:rPr>
      </w:pPr>
    </w:p>
    <w:p>
      <w:pPr>
        <w:ind w:left="2600" w:hanging="648"/>
        <w:spacing w:after="0"/>
        <w:tabs>
          <w:tab w:leader="none" w:pos="2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firstLine="1304"/>
        <w:spacing w:after="0" w:line="522" w:lineRule="auto"/>
        <w:tabs>
          <w:tab w:leader="none" w:pos="19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13.2(a) and 13.2(b):</w:t>
      </w:r>
    </w:p>
    <w:p>
      <w:pPr>
        <w:spacing w:after="0" w:line="152" w:lineRule="exact"/>
        <w:rPr>
          <w:rFonts w:ascii="Arial" w:cs="Arial" w:eastAsia="Arial" w:hAnsi="Arial"/>
          <w:sz w:val="18"/>
          <w:szCs w:val="18"/>
          <w:color w:val="auto"/>
        </w:rPr>
      </w:pPr>
    </w:p>
    <w:p>
      <w:pPr>
        <w:ind w:firstLine="1952"/>
        <w:spacing w:after="0" w:line="522" w:lineRule="auto"/>
        <w:tabs>
          <w:tab w:leader="none" w:pos="25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52" w:lineRule="exact"/>
        <w:rPr>
          <w:rFonts w:ascii="Arial" w:cs="Arial" w:eastAsia="Arial" w:hAnsi="Arial"/>
          <w:sz w:val="18"/>
          <w:szCs w:val="18"/>
          <w:color w:val="auto"/>
        </w:rPr>
      </w:pPr>
    </w:p>
    <w:p>
      <w:pPr>
        <w:jc w:val="both"/>
        <w:ind w:firstLine="1952"/>
        <w:spacing w:after="0" w:line="494" w:lineRule="auto"/>
        <w:tabs>
          <w:tab w:leader="none" w:pos="25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 issued under the Plan and adjustments of the Award Limit). The adjustments provided under this Section 10.2(c) shall be nondiscretionary and shall be final and binding on the affected Holder and the Company.</w:t>
      </w:r>
    </w:p>
    <w:p>
      <w:pPr>
        <w:spacing w:after="0" w:line="178" w:lineRule="exact"/>
        <w:rPr>
          <w:rFonts w:ascii="Arial" w:cs="Arial" w:eastAsia="Arial" w:hAnsi="Arial"/>
          <w:sz w:val="18"/>
          <w:szCs w:val="18"/>
          <w:color w:val="auto"/>
        </w:rPr>
      </w:pPr>
    </w:p>
    <w:p>
      <w:pPr>
        <w:ind w:firstLine="1304"/>
        <w:spacing w:after="0" w:line="522" w:lineRule="auto"/>
        <w:tabs>
          <w:tab w:leader="none" w:pos="19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Notwithstanding any other provision of the Plan, in the event of a Change in Control, (i) each outstanding Award shall continue in effect or be assumed or an equivalent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3737</w:t>
      </w:r>
    </w:p>
    <w:p>
      <w:pPr>
        <w:sectPr>
          <w:pgSz w:w="11900" w:h="16838" w:orient="portrait"/>
          <w:cols w:equalWidth="0" w:num="1">
            <w:col w:w="11240"/>
          </w:cols>
          <w:pgMar w:left="320" w:top="10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7" w:lineRule="auto"/>
        <w:rPr>
          <w:sz w:val="20"/>
          <w:szCs w:val="20"/>
          <w:color w:val="auto"/>
        </w:rPr>
      </w:pPr>
      <w:r>
        <w:rPr>
          <w:rFonts w:ascii="Arial" w:cs="Arial" w:eastAsia="Arial" w:hAnsi="Arial"/>
          <w:sz w:val="18"/>
          <w:szCs w:val="18"/>
          <w:color w:val="auto"/>
        </w:rPr>
        <w:t>substituted by the successor corporation or a parent or subsidiary of the successor corporation , or (ii) in the event that the successor corporation in a Change in Control refuses to assume or substitute for an Award, the Administrator shall cause such Award (including, for the avoidance of doubt, time-based awards)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(and with respect to the portion of such Award subject to performance-based vesting, all performance criteria will be deemed achieved at the greater of (1) 100% of target levels and (2) actual achievement of the applicable performance criteria as of such Change in Control, unless specifically provided otherwise under the applicable Award Agreement or other written agreement between the Participant and the Company or any of its Subsidiaries or Parents, as applicable). The Administrator shall notify the Holder of any Award that becomes exercisable pursuant to the preceding sentence that such Award shall be fully exercisable for a period of 15 days from the date of such notice, contingent upon the occurrence of the Change in Control, and such Award shall terminate upon the consummation of the Change in Control in accordance with the preceding sentence.</w:t>
      </w:r>
    </w:p>
    <w:p>
      <w:pPr>
        <w:spacing w:after="0" w:line="186" w:lineRule="exact"/>
        <w:rPr>
          <w:sz w:val="20"/>
          <w:szCs w:val="20"/>
          <w:color w:val="auto"/>
        </w:rPr>
      </w:pPr>
    </w:p>
    <w:p>
      <w:pPr>
        <w:jc w:val="both"/>
        <w:ind w:firstLine="8"/>
        <w:spacing w:after="0" w:line="489" w:lineRule="auto"/>
        <w:tabs>
          <w:tab w:leader="none" w:pos="6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For the purposes of this Section 13.2(d),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3838</w:t>
      </w:r>
    </w:p>
    <w:p>
      <w:pPr>
        <w:sectPr>
          <w:pgSz w:w="11900" w:h="16838" w:orient="portrait"/>
          <w:cols w:equalWidth="0" w:num="1">
            <w:col w:w="11240"/>
          </w:cols>
          <w:pgMar w:left="320" w:top="108" w:right="339" w:bottom="1440" w:gutter="0" w:footer="0" w:header="0"/>
        </w:sectPr>
      </w:pPr>
    </w:p>
    <w:bookmarkStart w:id="43" w:name="page44"/>
    <w:bookmarkEnd w:id="43"/>
    <w:p>
      <w:pPr>
        <w:ind w:left="10140"/>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1304"/>
        <w:spacing w:after="0" w:line="522" w:lineRule="auto"/>
        <w:tabs>
          <w:tab w:leader="none" w:pos="19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52" w:lineRule="exact"/>
        <w:rPr>
          <w:rFonts w:ascii="Arial" w:cs="Arial" w:eastAsia="Arial" w:hAnsi="Arial"/>
          <w:sz w:val="18"/>
          <w:szCs w:val="18"/>
          <w:color w:val="auto"/>
        </w:rPr>
      </w:pPr>
    </w:p>
    <w:p>
      <w:pPr>
        <w:jc w:val="both"/>
        <w:ind w:firstLine="1304"/>
        <w:spacing w:after="0" w:line="497" w:lineRule="auto"/>
        <w:tabs>
          <w:tab w:leader="none" w:pos="1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75" w:lineRule="exact"/>
        <w:rPr>
          <w:rFonts w:ascii="Arial" w:cs="Arial" w:eastAsia="Arial" w:hAnsi="Arial"/>
          <w:sz w:val="18"/>
          <w:szCs w:val="18"/>
          <w:color w:val="auto"/>
        </w:rPr>
      </w:pPr>
    </w:p>
    <w:p>
      <w:pPr>
        <w:jc w:val="both"/>
        <w:ind w:firstLine="1304"/>
        <w:spacing w:after="0" w:line="488" w:lineRule="auto"/>
        <w:tabs>
          <w:tab w:leader="none" w:pos="19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5" w:lineRule="exact"/>
        <w:rPr>
          <w:rFonts w:ascii="Arial" w:cs="Arial" w:eastAsia="Arial" w:hAnsi="Arial"/>
          <w:sz w:val="18"/>
          <w:szCs w:val="18"/>
          <w:color w:val="auto"/>
        </w:rPr>
      </w:pPr>
    </w:p>
    <w:p>
      <w:pPr>
        <w:ind w:firstLine="1304"/>
        <w:spacing w:after="0" w:line="522" w:lineRule="auto"/>
        <w:tabs>
          <w:tab w:leader="none" w:pos="19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action shall be taken under this Section 13.2 which shall cause an Award to fail to comply with Section 409A of the Code or the Treasury Regulations thereunder, to the extent applicable to such Award.</w:t>
      </w:r>
    </w:p>
    <w:p>
      <w:pPr>
        <w:spacing w:after="0" w:line="152" w:lineRule="exact"/>
        <w:rPr>
          <w:rFonts w:ascii="Arial" w:cs="Arial" w:eastAsia="Arial" w:hAnsi="Arial"/>
          <w:sz w:val="18"/>
          <w:szCs w:val="18"/>
          <w:color w:val="auto"/>
        </w:rPr>
      </w:pPr>
    </w:p>
    <w:p>
      <w:pPr>
        <w:jc w:val="both"/>
        <w:ind w:firstLine="1304"/>
        <w:spacing w:after="0" w:line="503" w:lineRule="auto"/>
        <w:tabs>
          <w:tab w:leader="none" w:pos="19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Change in Control or any other change affecting the shares of Common Stock or the share price of the Common Stock including any Equity Restructuring, for reasons of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3939</w:t>
      </w:r>
    </w:p>
    <w:p>
      <w:pPr>
        <w:sectPr>
          <w:pgSz w:w="11900" w:h="16838" w:orient="portrait"/>
          <w:cols w:equalWidth="0" w:num="1">
            <w:col w:w="11240"/>
          </w:cols>
          <w:pgMar w:left="320" w:top="10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522" w:lineRule="auto"/>
        <w:rPr>
          <w:sz w:val="20"/>
          <w:szCs w:val="20"/>
          <w:color w:val="auto"/>
        </w:rPr>
      </w:pPr>
      <w:r>
        <w:rPr>
          <w:rFonts w:ascii="Arial" w:cs="Arial" w:eastAsia="Arial" w:hAnsi="Arial"/>
          <w:sz w:val="18"/>
          <w:szCs w:val="18"/>
          <w:color w:val="auto"/>
        </w:rPr>
        <w:t>convenience, the Company in its sole discretion may refuse to permit the exercise of any Award during a period of thirty (30) days prior to the consummation of any such transaction.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will be submitted for the approval of the Company’s stockholders within twelve</w:t>
      </w:r>
    </w:p>
    <w:p>
      <w:pPr>
        <w:spacing w:after="0" w:line="212" w:lineRule="exact"/>
        <w:rPr>
          <w:sz w:val="20"/>
          <w:szCs w:val="20"/>
          <w:color w:val="auto"/>
        </w:rPr>
      </w:pPr>
    </w:p>
    <w:p>
      <w:pPr>
        <w:jc w:val="both"/>
        <w:ind w:firstLine="8"/>
        <w:spacing w:after="0" w:line="490" w:lineRule="auto"/>
        <w:tabs>
          <w:tab w:leader="none" w:pos="3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months after the date of the Board’s adoption of the Plan. Awards may be granted or awarded prior to such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Awards shall not be exercisable, shall not vest and the restrictions thereon shall not lapse and no shares of Common Stock shall be issued pursuant thereto prior to the time when the Plan is approved by the stockholders,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such approval has not been obtained at the end of said twelve (12) month period, all Awards previously granted or awarded under the Plan shall thereupon be canceled and become null and void.</w:t>
      </w:r>
    </w:p>
    <w:p>
      <w:pPr>
        <w:spacing w:after="0" w:line="182"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of Common Stock covered by any Award until the Holder becomes the record owner of such shares of Common Stock.</w:t>
      </w:r>
    </w:p>
    <w:p>
      <w:pPr>
        <w:spacing w:after="0" w:line="153" w:lineRule="exact"/>
        <w:rPr>
          <w:sz w:val="20"/>
          <w:szCs w:val="20"/>
          <w:color w:val="auto"/>
        </w:rPr>
      </w:pPr>
    </w:p>
    <w:p>
      <w:pPr>
        <w:jc w:val="both"/>
        <w:ind w:firstLine="648"/>
        <w:spacing w:after="0" w:line="49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5" w:lineRule="exact"/>
        <w:rPr>
          <w:sz w:val="20"/>
          <w:szCs w:val="20"/>
          <w:color w:val="auto"/>
        </w:rPr>
      </w:pPr>
    </w:p>
    <w:p>
      <w:pPr>
        <w:jc w:val="both"/>
        <w:ind w:firstLine="648"/>
        <w:spacing w:after="0" w:line="49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4040</w:t>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490"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0" w:lineRule="exact"/>
        <w:rPr>
          <w:sz w:val="20"/>
          <w:szCs w:val="20"/>
          <w:color w:val="auto"/>
        </w:rPr>
      </w:pPr>
    </w:p>
    <w:p>
      <w:pPr>
        <w:jc w:val="both"/>
        <w:ind w:firstLine="648"/>
        <w:spacing w:after="0" w:line="52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w:t>
      </w:r>
    </w:p>
    <w:p>
      <w:pPr>
        <w:spacing w:after="0" w:line="153"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4141</w:t>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486" w:lineRule="auto"/>
        <w:rPr>
          <w:sz w:val="20"/>
          <w:szCs w:val="20"/>
          <w:color w:val="auto"/>
        </w:rPr>
      </w:pPr>
      <w:r>
        <w:rPr>
          <w:rFonts w:ascii="Arial" w:cs="Arial" w:eastAsia="Arial" w:hAnsi="Arial"/>
          <w:sz w:val="18"/>
          <w:szCs w:val="18"/>
          <w:color w:val="auto"/>
        </w:rPr>
        <w:t>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Notwithstanding any contrary provision in the Plan or any Award Agreement, any payment(s) of “nonqualified deferred compensation” required to be made under an Award to a “specified employee” (as defined under Section 409A and as the Administrator determines) due to such employee’s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Holder’s “separation from service” will be paid at the time or times the payments are otherwise scheduled to be made. If an Award includes a “series of installment payments” within the meaning of Section 1.409A-2(b)(2)(iii) of Section 409A, the Holder’s right to the series of installment payments will be treated as a right to a series of separate payments and not as a right to a single payment and, if an Award includes “dividend equivalents” within the meaning of Section 1.409A-3(e) of Section 409A, the Holder’s right to receive the dividend equivalents will be treated separately from the right to other amounts under the Award,</w:t>
      </w:r>
    </w:p>
    <w:p>
      <w:pPr>
        <w:spacing w:after="0" w:line="190" w:lineRule="exact"/>
        <w:rPr>
          <w:sz w:val="20"/>
          <w:szCs w:val="20"/>
          <w:color w:val="auto"/>
        </w:rPr>
      </w:pPr>
    </w:p>
    <w:p>
      <w:pPr>
        <w:jc w:val="both"/>
        <w:ind w:firstLine="648"/>
        <w:spacing w:after="0" w:line="506"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4242</w:t>
      </w:r>
    </w:p>
    <w:p>
      <w:pPr>
        <w:sectPr>
          <w:pgSz w:w="11900" w:h="16838" w:orient="portrait"/>
          <w:cols w:equalWidth="0" w:num="1">
            <w:col w:w="11240"/>
          </w:cols>
          <w:pgMar w:left="320" w:top="10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70"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89" w:lineRule="exact"/>
        <w:rPr>
          <w:sz w:val="20"/>
          <w:szCs w:val="20"/>
          <w:color w:val="auto"/>
        </w:rPr>
      </w:pPr>
    </w:p>
    <w:p>
      <w:pPr>
        <w:jc w:val="both"/>
        <w:ind w:firstLine="648"/>
        <w:spacing w:after="0" w:line="503"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 The expenses of administering the Plan shall be borne by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4343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lowerLetter"/>
      <w:start w:val="3"/>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3"/>
    </w:lvl>
  </w:abstractNum>
  <w:abstractNum w:abstractNumId="5">
    <w:nsid w:val="333AB105"/>
    <w:multiLevelType w:val="hybridMultilevel"/>
    <w:lvl w:ilvl="0">
      <w:lvlJc w:val="left"/>
      <w:lvlText w:val="(%1)"/>
      <w:numFmt w:val="lowerLetter"/>
      <w:start w:val="1"/>
    </w:lvl>
    <w:lvl w:ilvl="1">
      <w:lvlJc w:val="left"/>
      <w:lvlText w:val="(%2)"/>
      <w:numFmt w:val="lowerRoman"/>
      <w:start w:val="1"/>
    </w:lvl>
  </w:abstractNum>
  <w:abstractNum w:abstractNumId="6">
    <w:nsid w:val="721DA317"/>
    <w:multiLevelType w:val="hybridMultilevel"/>
    <w:lvl w:ilvl="0">
      <w:lvlJc w:val="left"/>
      <w:lvlText w:val="(%1)"/>
      <w:numFmt w:val="lowerRoman"/>
      <w:start w:val="10"/>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lowerRoman"/>
      <w:start w:val="16"/>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3"/>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lvl w:ilvl="1">
      <w:lvlJc w:val="left"/>
      <w:lvlText w:val="(%2)"/>
      <w:numFmt w:val="lowerLetter"/>
      <w:start w:val="1"/>
    </w:lvl>
  </w:abstractNum>
  <w:abstractNum w:abstractNumId="18">
    <w:nsid w:val="2CA88611"/>
    <w:multiLevelType w:val="hybridMultilevel"/>
    <w:lvl w:ilvl="0">
      <w:lvlJc w:val="left"/>
      <w:lvlText w:val="(%1)"/>
      <w:numFmt w:val="lowerLetter"/>
      <w:start w:val="9"/>
    </w:lvl>
    <w:lvl w:ilvl="1">
      <w:lvlJc w:val="left"/>
      <w:lvlText w:val="(%2)"/>
      <w:numFmt w:val="lowerLetter"/>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lvl w:ilvl="1">
      <w:lvlJc w:val="left"/>
      <w:lvlText w:val="(%2)"/>
      <w:numFmt w:val="lowerLetter"/>
      <w:start w:val="9"/>
    </w:lvl>
  </w:abstractNum>
  <w:abstractNum w:abstractNumId="23">
    <w:nsid w:val="1E7FF521"/>
    <w:multiLevelType w:val="hybridMultilevel"/>
    <w:lvl w:ilvl="0">
      <w:lvlJc w:val="left"/>
      <w:lvlText w:val="%1"/>
      <w:numFmt w:val="lowerLetter"/>
      <w:start w:val="1"/>
    </w:lvl>
    <w:lvl w:ilvl="1">
      <w:lvlJc w:val="left"/>
      <w:lvlText w:val="(%2)"/>
      <w:numFmt w:val="lowerRoman"/>
      <w:start w:val="2"/>
    </w:lvl>
  </w:abstractNum>
  <w:abstractNum w:abstractNumId="24">
    <w:nsid w:val="7C3DBD3D"/>
    <w:multiLevelType w:val="hybridMultilevel"/>
    <w:lvl w:ilvl="0">
      <w:lvlJc w:val="left"/>
      <w:lvlText w:val="(%1)"/>
      <w:numFmt w:val="lowerLetter"/>
      <w:start w:val="2"/>
    </w:lvl>
    <w:lvl w:ilvl="1">
      <w:lvlJc w:val="left"/>
      <w:lvlText w:val="%2"/>
      <w:numFmt w:val="lowerRoman"/>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0"/>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
    </w:lvl>
    <w:lvl w:ilvl="1">
      <w:lvlJc w:val="left"/>
      <w:lvlText w:val="(%2)"/>
      <w:numFmt w:val="lowerRoman"/>
      <w:start w:val="1"/>
    </w:lvl>
  </w:abstractNum>
  <w:abstractNum w:abstractNumId="32">
    <w:nsid w:val="5577F8E1"/>
    <w:multiLevelType w:val="hybridMultilevel"/>
    <w:lvl w:ilvl="0">
      <w:lvlJc w:val="left"/>
      <w:lvlText w:val="%1"/>
      <w:numFmt w:val="lowerLetter"/>
      <w:start w:val="1"/>
    </w:lvl>
    <w:lvl w:ilvl="1">
      <w:lvlJc w:val="left"/>
      <w:lvlText w:val="(%2)"/>
      <w:numFmt w:val="lowerRoman"/>
      <w:start w:val="3"/>
    </w:lvl>
  </w:abstractNum>
  <w:abstractNum w:abstractNumId="33">
    <w:nsid w:val="440BADFC"/>
    <w:multiLevelType w:val="hybridMultilevel"/>
    <w:lvl w:ilvl="0">
      <w:lvlJc w:val="left"/>
      <w:lvlText w:val="(%1)"/>
      <w:numFmt w:val="lowerLetter"/>
      <w:start w:val="3"/>
    </w:lvl>
    <w:lvl w:ilvl="1">
      <w:lvlJc w:val="left"/>
      <w:lvlText w:val="(%2)"/>
      <w:numFmt w:val="lowerRoman"/>
      <w:start w:val="1"/>
    </w:lvl>
  </w:abstractNum>
  <w:abstractNum w:abstractNumId="34">
    <w:nsid w:val="5072367"/>
    <w:multiLevelType w:val="hybridMultilevel"/>
    <w:lvl w:ilvl="0">
      <w:lvlJc w:val="left"/>
      <w:lvlText w:val="(%1)"/>
      <w:numFmt w:val="lowerRoman"/>
      <w:start w:val="1"/>
    </w:lvl>
  </w:abstractNum>
  <w:abstractNum w:abstractNumId="35">
    <w:nsid w:val="3804823E"/>
    <w:multiLevelType w:val="hybridMultilevel"/>
    <w:lvl w:ilvl="0">
      <w:lvlJc w:val="left"/>
      <w:lvlText w:val="(%1)"/>
      <w:numFmt w:val="lowerLetter"/>
      <w:start w:val="5"/>
    </w:lvl>
  </w:abstractNum>
  <w:abstractNum w:abstractNumId="36">
    <w:nsid w:val="77465F01"/>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2026-05-04T15:13:50Z</dcterms:created>
  <dcterms:modified xsi:type="dcterms:W3CDTF">2026-05-04T15:13:50Z</dcterms:modified>
</cp:coreProperties>
</file>