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4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4990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BARRATT CRAIG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1020 KIFER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INTUITIVE SURGICAL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ISRG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8" w:lineRule="exact"/>
        <w:rPr>
          <w:sz w:val="24"/>
          <w:szCs w:val="24"/>
          <w:color w:val="auto"/>
        </w:rPr>
      </w:pPr>
    </w:p>
    <w:p>
      <w:pPr>
        <w:sectPr>
          <w:pgSz w:w="11900" w:h="16838" w:orient="portrait"/>
          <w:cols w:equalWidth="0" w:num="3">
            <w:col w:w="3200" w:space="720"/>
            <w:col w:w="3220" w:space="603"/>
            <w:col w:w="3337"/>
          </w:cols>
          <w:pgMar w:left="460" w:top="216" w:right="359" w:bottom="1440" w:gutter="0" w:footer="0" w:header="0"/>
          <w:type w:val="continuous"/>
        </w:sectPr>
      </w:pPr>
    </w:p>
    <w:p>
      <w:pPr>
        <w:spacing w:after="0" w:line="1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94086</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11/04/2026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1,150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90.4944</w:t>
            </w:r>
          </w:p>
        </w:tc>
        <w:tc>
          <w:tcPr>
            <w:tcW w:w="1320" w:type="dxa"/>
            <w:vAlign w:val="bottom"/>
            <w:tcBorders>
              <w:bottom w:val="single" w:sz="8" w:color="2C2C2C"/>
            </w:tcBorders>
            <w:gridSpan w:val="3"/>
          </w:tcPr>
          <w:p>
            <w:pPr>
              <w:jc w:val="center"/>
              <w:ind w:left="74"/>
              <w:spacing w:after="0"/>
              <w:rPr>
                <w:sz w:val="20"/>
                <w:szCs w:val="20"/>
                <w:color w:val="auto"/>
              </w:rPr>
            </w:pPr>
            <w:r>
              <w:rPr>
                <w:rFonts w:ascii="Times New Roman" w:cs="Times New Roman" w:eastAsia="Times New Roman" w:hAnsi="Times New Roman"/>
                <w:sz w:val="17"/>
                <w:szCs w:val="17"/>
                <w:color w:val="0000FF"/>
                <w:w w:val="99"/>
              </w:rPr>
              <w:t>1,150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11/04/2026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1,150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460.0026</w:t>
            </w:r>
            <w:r>
              <w:rPr>
                <w:rFonts w:ascii="Times New Roman" w:cs="Times New Roman" w:eastAsia="Times New Roman" w:hAnsi="Times New Roman"/>
                <w:sz w:val="21"/>
                <w:szCs w:val="21"/>
                <w:color w:val="008000"/>
                <w:w w:val="96"/>
                <w:vertAlign w:val="superscript"/>
              </w:rPr>
              <w:t>(2)</w:t>
            </w:r>
          </w:p>
        </w:tc>
        <w:tc>
          <w:tcPr>
            <w:tcW w:w="4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39"/>
              <w:spacing w:after="0"/>
              <w:rPr>
                <w:sz w:val="20"/>
                <w:szCs w:val="20"/>
                <w:color w:val="auto"/>
              </w:rPr>
            </w:pPr>
            <w:r>
              <w:rPr>
                <w:rFonts w:ascii="Times New Roman" w:cs="Times New Roman" w:eastAsia="Times New Roman" w:hAnsi="Times New Roman"/>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tcPr>
          <w:p>
            <w:pPr>
              <w:jc w:val="center"/>
              <w:ind w:left="74"/>
              <w:spacing w:after="0"/>
              <w:rPr>
                <w:sz w:val="20"/>
                <w:szCs w:val="20"/>
                <w:color w:val="auto"/>
              </w:rPr>
            </w:pPr>
            <w:r>
              <w:rPr>
                <w:rFonts w:ascii="Times New Roman" w:cs="Times New Roman" w:eastAsia="Times New Roman" w:hAnsi="Times New Roman"/>
                <w:sz w:val="17"/>
                <w:szCs w:val="17"/>
                <w:color w:val="0000FF"/>
                <w:w w:val="98"/>
              </w:rPr>
              <w:t>27,948</w:t>
            </w:r>
          </w:p>
        </w:tc>
        <w:tc>
          <w:tcPr>
            <w:tcW w:w="260" w:type="dxa"/>
            <w:vAlign w:val="bottom"/>
          </w:tcPr>
          <w:p>
            <w:pPr>
              <w:spacing w:after="0"/>
              <w:rPr>
                <w:sz w:val="22"/>
                <w:szCs w:val="22"/>
                <w:color w:val="auto"/>
              </w:rPr>
            </w:pPr>
          </w:p>
        </w:tc>
        <w:tc>
          <w:tcPr>
            <w:tcW w:w="680" w:type="dxa"/>
            <w:vAlign w:val="bottom"/>
          </w:tcPr>
          <w:p>
            <w:pPr>
              <w:jc w:val="center"/>
              <w:ind w:right="27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90.4944</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11/04/2026</w:t>
            </w:r>
          </w:p>
        </w:tc>
        <w:tc>
          <w:tcPr>
            <w:tcW w:w="1100" w:type="dxa"/>
            <w:vAlign w:val="bottom"/>
          </w:tcPr>
          <w:p>
            <w:pPr>
              <w:spacing w:after="0"/>
              <w:rPr>
                <w:sz w:val="16"/>
                <w:szCs w:val="16"/>
                <w:color w:val="auto"/>
              </w:rPr>
            </w:pPr>
          </w:p>
        </w:tc>
        <w:tc>
          <w:tcPr>
            <w:tcW w:w="4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1,150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04/20/2027</w:t>
            </w:r>
          </w:p>
        </w:tc>
        <w:tc>
          <w:tcPr>
            <w:tcW w:w="1280" w:type="dxa"/>
            <w:vAlign w:val="bottom"/>
            <w:gridSpan w:val="3"/>
          </w:tcPr>
          <w:p>
            <w:pPr>
              <w:ind w:left="100"/>
              <w:spacing w:after="0" w:line="194"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22"/>
                <w:szCs w:val="22"/>
                <w:color w:val="0000FF"/>
                <w:vertAlign w:val="subscript"/>
              </w:rPr>
              <w:t>1,150</w:t>
            </w:r>
          </w:p>
        </w:tc>
        <w:tc>
          <w:tcPr>
            <w:tcW w:w="64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2,335</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took place in accordance with a Trading Plan that complies with SEC Rule 10b5-1 and expires on March 15, 2027.</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$460.00 to $460.005 as follows: 541 shares sold at $460.00; and 609 shares sold at $460.005.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Non-statutory stock option granted pursuant to the Non-Employee Directors' Stock Option Plan. Option shall vest 100% one year after the date of grant or at the next Shareholders Meeting, whichever should take place first, provided that vesting will cease on termination of the Directors service to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Stephanie Lim-Ignacio</w:t>
            </w:r>
          </w:p>
        </w:tc>
        <w:tc>
          <w:tcPr>
            <w:tcW w:w="2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11/05/2026</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For: Barratt, Craig H.</w:t>
            </w:r>
          </w:p>
        </w:tc>
        <w:tc>
          <w:tcPr>
            <w:tcW w:w="5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7620" TargetMode="External"/><Relationship Id="rId14" Type="http://schemas.openxmlformats.org/officeDocument/2006/relationships/hyperlink" Target="http://www.sec.gov/cgi-bin/browse-edgar?action=getcompany&amp;CIK=0001035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2026-11-05T11:57:23Z</dcterms:created>
  <dcterms:modified xsi:type="dcterms:W3CDTF">2026-11-05T11:57:23Z</dcterms:modified>
</cp:coreProperties>
</file>